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57093" w14:textId="77777777" w:rsidR="00ED7F52" w:rsidRPr="00B34CB6" w:rsidRDefault="00ED7F52" w:rsidP="00ED7F52">
      <w:pPr>
        <w:pStyle w:val="Nagwek"/>
        <w:jc w:val="center"/>
        <w:rPr>
          <w:rFonts w:cstheme="minorHAnsi"/>
        </w:rPr>
      </w:pPr>
    </w:p>
    <w:p w14:paraId="620821D4" w14:textId="489F72C3" w:rsidR="004B108F" w:rsidRDefault="00B1619E" w:rsidP="004B108F">
      <w:pPr>
        <w:pStyle w:val="Zwykytekst"/>
        <w:jc w:val="righ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Warszawa, 16</w:t>
      </w:r>
      <w:r w:rsidR="004B108F">
        <w:rPr>
          <w:rFonts w:asciiTheme="minorHAnsi" w:hAnsiTheme="minorHAnsi" w:cstheme="minorHAnsi"/>
          <w:b/>
          <w:lang w:val="pl-PL"/>
        </w:rPr>
        <w:t>.11.2020r.</w:t>
      </w:r>
    </w:p>
    <w:p w14:paraId="6D06BD1F" w14:textId="77777777" w:rsidR="004B108F" w:rsidRDefault="004B108F" w:rsidP="004B108F">
      <w:pPr>
        <w:pStyle w:val="Zwykytekst"/>
        <w:rPr>
          <w:rFonts w:asciiTheme="minorHAnsi" w:hAnsiTheme="minorHAnsi" w:cstheme="minorHAnsi"/>
          <w:b/>
          <w:lang w:val="pl-PL"/>
        </w:rPr>
      </w:pPr>
    </w:p>
    <w:p w14:paraId="369238D0" w14:textId="77777777" w:rsidR="004B108F" w:rsidRDefault="004B108F" w:rsidP="004B108F">
      <w:pPr>
        <w:pStyle w:val="Zwykytekst"/>
        <w:rPr>
          <w:rFonts w:asciiTheme="minorHAnsi" w:hAnsiTheme="minorHAnsi" w:cstheme="minorHAnsi"/>
          <w:b/>
          <w:lang w:val="pl-PL"/>
        </w:rPr>
      </w:pPr>
    </w:p>
    <w:p w14:paraId="229A426E" w14:textId="00FB8588" w:rsidR="004B108F" w:rsidRPr="00911428" w:rsidRDefault="00B1619E" w:rsidP="004B108F">
      <w:pPr>
        <w:pStyle w:val="Zwykyteks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Pytania z dnia 13</w:t>
      </w:r>
      <w:r w:rsidR="004B108F" w:rsidRPr="00911428">
        <w:rPr>
          <w:rFonts w:asciiTheme="minorHAnsi" w:hAnsiTheme="minorHAnsi" w:cstheme="minorHAnsi"/>
          <w:b/>
          <w:lang w:val="pl-PL"/>
        </w:rPr>
        <w:t>.11.2020r.</w:t>
      </w:r>
    </w:p>
    <w:p w14:paraId="12F338A6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17D1051C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6A6957EB" w14:textId="77777777" w:rsidR="00B1619E" w:rsidRDefault="00B1619E" w:rsidP="00B1619E">
      <w:pPr>
        <w:spacing w:line="240" w:lineRule="auto"/>
        <w:rPr>
          <w:rFonts w:asciiTheme="majorHAnsi" w:eastAsiaTheme="min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Mając na uwadze zasadę uczciwej konkurencji czy </w:t>
      </w:r>
      <w:proofErr w:type="spellStart"/>
      <w:r>
        <w:rPr>
          <w:rFonts w:asciiTheme="majorHAnsi" w:hAnsiTheme="majorHAnsi" w:cstheme="majorHAnsi"/>
          <w:sz w:val="24"/>
          <w:szCs w:val="24"/>
        </w:rPr>
        <w:t>Zamawijący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wydzieli z Załącznika 1b dla SIWZ części 2 dwie pozycje</w:t>
      </w:r>
    </w:p>
    <w:p w14:paraId="665EB067" w14:textId="77777777" w:rsidR="00B1619E" w:rsidRDefault="00B1619E" w:rsidP="00B1619E">
      <w:pPr>
        <w:pStyle w:val="Akapitzlist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 Pompy infuzyjne objętościowe – 5szt</w:t>
      </w:r>
    </w:p>
    <w:p w14:paraId="59A25E0C" w14:textId="77777777" w:rsidR="00B1619E" w:rsidRDefault="00B1619E" w:rsidP="00B1619E">
      <w:pPr>
        <w:pStyle w:val="Akapitzlist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IX Pompy infuzyjne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- 5 szt.</w:t>
      </w:r>
    </w:p>
    <w:p w14:paraId="44FECB2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DC4540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</w:t>
      </w:r>
    </w:p>
    <w:p w14:paraId="6FD7BD7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klasy infuzyjną pompę objętościową z niebieskim </w:t>
      </w:r>
      <w:proofErr w:type="spellStart"/>
      <w:r>
        <w:rPr>
          <w:rFonts w:asciiTheme="majorHAnsi" w:hAnsiTheme="majorHAnsi" w:cstheme="majorHAnsi"/>
          <w:sz w:val="24"/>
          <w:szCs w:val="24"/>
        </w:rPr>
        <w:t>monchrmatycznym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ekranem i prostą w obsłudze klawiaturą symboliczną ?</w:t>
      </w:r>
    </w:p>
    <w:p w14:paraId="428BADD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0398A21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190154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</w:t>
      </w:r>
    </w:p>
    <w:p w14:paraId="5F8DA128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 z regulowanym poziomem jasności tryb dzień/noc ?</w:t>
      </w:r>
    </w:p>
    <w:p w14:paraId="576C5D3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7341C19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CAD25F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7</w:t>
      </w:r>
    </w:p>
    <w:p w14:paraId="599703E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czasem pracy pow. 8h przy prędkości 25ml/h ?</w:t>
      </w:r>
    </w:p>
    <w:p w14:paraId="117D4FBF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0F6906E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B3AFF2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8</w:t>
      </w:r>
    </w:p>
    <w:p w14:paraId="315B1AD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czasem ładowania akumulatora powiej 6h</w:t>
      </w:r>
    </w:p>
    <w:p w14:paraId="0F2263C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3559CA4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0B2574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9</w:t>
      </w:r>
    </w:p>
    <w:p w14:paraId="64CBACF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wagą pacjenta min 0,25kg do 350kg</w:t>
      </w:r>
    </w:p>
    <w:p w14:paraId="74B8507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5DF37D9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125985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11</w:t>
      </w:r>
    </w:p>
    <w:p w14:paraId="7A51376F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detekcją pęcherzyków powietrza w przedziale 10-2000 ul ?</w:t>
      </w:r>
    </w:p>
    <w:p w14:paraId="18C89FA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63A0922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2145BA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13.</w:t>
      </w:r>
    </w:p>
    <w:p w14:paraId="020DF6CF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 dopuści wysokiej klasy infuzyjną pompę objętościową z jednostkami stężenia: </w:t>
      </w:r>
      <w:proofErr w:type="spellStart"/>
      <w:r>
        <w:rPr>
          <w:rFonts w:asciiTheme="majorHAnsi" w:hAnsiTheme="majorHAnsi" w:cstheme="majorHAnsi"/>
          <w:sz w:val="24"/>
          <w:szCs w:val="24"/>
        </w:rPr>
        <w:t>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μg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mg, g, </w:t>
      </w:r>
      <w:proofErr w:type="spellStart"/>
      <w:r>
        <w:rPr>
          <w:rFonts w:asciiTheme="majorHAnsi" w:hAnsiTheme="majorHAnsi" w:cstheme="majorHAnsi"/>
          <w:sz w:val="24"/>
          <w:szCs w:val="24"/>
        </w:rPr>
        <w:t>mmol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mUnit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Unit cal, kcal,  </w:t>
      </w:r>
      <w:proofErr w:type="spellStart"/>
      <w:r>
        <w:rPr>
          <w:rFonts w:asciiTheme="majorHAnsi" w:hAnsiTheme="majorHAnsi" w:cstheme="majorHAnsi"/>
          <w:sz w:val="24"/>
          <w:szCs w:val="24"/>
        </w:rPr>
        <w:t>mEq</w:t>
      </w:r>
      <w:proofErr w:type="spellEnd"/>
    </w:p>
    <w:p w14:paraId="6CC2197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lastRenderedPageBreak/>
        <w:t>Tak, Zamawiający dopuszcza proponowane rozwiązanie w tym parametrze.</w:t>
      </w:r>
    </w:p>
    <w:p w14:paraId="6D5717BC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13678AA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15</w:t>
      </w:r>
    </w:p>
    <w:p w14:paraId="61BFE4D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zmawiający dopuści wysokiej klasy infuzyjną pompę objętościową z następującymi trybami pracy:</w:t>
      </w:r>
    </w:p>
    <w:p w14:paraId="19BB69E5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Objętość / Czas / Prędkość (V/T/R) </w:t>
      </w:r>
    </w:p>
    <w:p w14:paraId="45DA42D8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Objętość / Prędkość </w:t>
      </w:r>
    </w:p>
    <w:p w14:paraId="61432B56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Objętość / Czas (V/T) </w:t>
      </w:r>
    </w:p>
    <w:p w14:paraId="68E27E65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Czas / Prędkość (T/R) </w:t>
      </w:r>
    </w:p>
    <w:p w14:paraId="5417E812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Prędkość zwykła (tylko z detektorem kropli</w:t>
      </w:r>
    </w:p>
    <w:p w14:paraId="342ECC49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Poziom w górę/poziom w dół.</w:t>
      </w:r>
    </w:p>
    <w:p w14:paraId="025FECE2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Infuzja sekwencyjna </w:t>
      </w:r>
    </w:p>
    <w:p w14:paraId="350F3DD8" w14:textId="77777777" w:rsidR="00B1619E" w:rsidRDefault="00B1619E" w:rsidP="00B161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Krople/min</w:t>
      </w:r>
    </w:p>
    <w:p w14:paraId="24C4539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1AC7F40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3EA0D3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17</w:t>
      </w:r>
    </w:p>
    <w:p w14:paraId="45098178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rejestrem zdarzeń 1500 .  W rejestrze zdarzeń wyświetlane są szczegółowe informacje na temat ostatnich zdarzeń dotyczących pompy.</w:t>
      </w:r>
    </w:p>
    <w:p w14:paraId="18B8C2EB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031A818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AE898F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19</w:t>
      </w:r>
    </w:p>
    <w:p w14:paraId="38415C6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rozbudowanym systemem alarmów z podziałem na:</w:t>
      </w:r>
    </w:p>
    <w:p w14:paraId="3E81D080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zamontowanego zestawu</w:t>
      </w:r>
    </w:p>
    <w:p w14:paraId="1528A17C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systemy kontroli OCS</w:t>
      </w:r>
    </w:p>
    <w:p w14:paraId="52C7C380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infuzji</w:t>
      </w:r>
    </w:p>
    <w:p w14:paraId="54A3DAD8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Alarmy dotyczące </w:t>
      </w:r>
      <w:proofErr w:type="spellStart"/>
      <w:r>
        <w:rPr>
          <w:rFonts w:asciiTheme="majorHAnsi" w:hAnsiTheme="majorHAnsi" w:cstheme="majorHAnsi"/>
          <w:sz w:val="24"/>
          <w:szCs w:val="24"/>
        </w:rPr>
        <w:t>ciśniania</w:t>
      </w:r>
      <w:proofErr w:type="spellEnd"/>
    </w:p>
    <w:p w14:paraId="2D0F660A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akumulatora</w:t>
      </w:r>
    </w:p>
    <w:p w14:paraId="42CA51BE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zasilania</w:t>
      </w:r>
    </w:p>
    <w:p w14:paraId="66AEC422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klawiatury</w:t>
      </w:r>
    </w:p>
    <w:p w14:paraId="59A72B96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 sensora kropli</w:t>
      </w:r>
    </w:p>
    <w:p w14:paraId="7D3FEE28" w14:textId="77777777" w:rsidR="00B1619E" w:rsidRDefault="00B1619E" w:rsidP="00B1619E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Alarmy dotyczące błędów technicznych</w:t>
      </w:r>
    </w:p>
    <w:p w14:paraId="18A07E7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6020D13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607A62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20</w:t>
      </w:r>
    </w:p>
    <w:p w14:paraId="4E7D878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interfejsem wejścia/ wyjścia RS232 oraz złączem podczerwieni, możliwością instalacji pompy w stacji dokującej z możliwością bezprzewodowego monitorowania ?</w:t>
      </w:r>
    </w:p>
    <w:p w14:paraId="40C4EE5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5DF8E84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0F30598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21</w:t>
      </w:r>
    </w:p>
    <w:p w14:paraId="762A54F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Prosimy Zamawiającego o dopuszczenie pompy PCA z Biblioteką leków – możliwość zapisania w pompie procedur dozowania leków, każda procedura złożona co najmniej z:</w:t>
      </w:r>
    </w:p>
    <w:p w14:paraId="510B2D4C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nazwy leku,</w:t>
      </w:r>
    </w:p>
    <w:p w14:paraId="34D5B03A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min. 5 koncentracji leku,</w:t>
      </w:r>
    </w:p>
    <w:p w14:paraId="04D65EF7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szybkości dozowania (dawkowanie),</w:t>
      </w:r>
    </w:p>
    <w:p w14:paraId="2F05DE8E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całkowitej objętości (dawki) infuzji,</w:t>
      </w:r>
    </w:p>
    <w:p w14:paraId="0F37C99A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parametrów bolusa, oraz dawki indukcyjnej,</w:t>
      </w:r>
    </w:p>
    <w:p w14:paraId="6A3DCE84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limitów dla wymienionych parametrów infuzji:</w:t>
      </w:r>
    </w:p>
    <w:p w14:paraId="60289949" w14:textId="77777777" w:rsidR="00B1619E" w:rsidRDefault="00B1619E" w:rsidP="00B1619E">
      <w:pPr>
        <w:numPr>
          <w:ilvl w:val="1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miękkich, ostrzegających o przekroczeniu zalecanych wartości parametrów, </w:t>
      </w:r>
    </w:p>
    <w:p w14:paraId="108D5E9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twardych – blokujących możliwość wprowadzenia wartości z poza ich zakresu</w:t>
      </w:r>
    </w:p>
    <w:p w14:paraId="1A735F6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571F353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348D65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27.</w:t>
      </w:r>
    </w:p>
    <w:p w14:paraId="7C54C31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jakości infuzyjną pompę objętościową z klasą wodoszczelności IP22 ?</w:t>
      </w:r>
    </w:p>
    <w:p w14:paraId="5ACE301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331896B0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159A2B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29</w:t>
      </w:r>
    </w:p>
    <w:p w14:paraId="76C4634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 z trybem pracy krople/ml min 1ml=20 kropli ?</w:t>
      </w:r>
    </w:p>
    <w:p w14:paraId="672287D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32C2418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158027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30</w:t>
      </w:r>
    </w:p>
    <w:p w14:paraId="0863CB8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pompę objętościową z parametrami kontroli wlewu 0,1-1500ml/h ?</w:t>
      </w:r>
    </w:p>
    <w:p w14:paraId="7783BF4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144DDA5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9BE037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31</w:t>
      </w:r>
    </w:p>
    <w:p w14:paraId="5997A71F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 zamawiający dopuści wysokiej klasy infuzyjną  z zakresem prędkości infuzji od 0,1–1500 ml/h.</w:t>
      </w:r>
    </w:p>
    <w:p w14:paraId="29F347A0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Regulacja co 0,1 ml/h w zakresie 0,1–99,9 ml/h (opcjonalnie 0,01 ml/h w zakresie 0,1–9,99 ml/h), oraz co 1 ml/h w zakresie 100–1500 ml/h.</w:t>
      </w:r>
    </w:p>
    <w:p w14:paraId="750F862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6F9AC635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FB2CE13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34</w:t>
      </w:r>
    </w:p>
    <w:p w14:paraId="29987B42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</w:t>
      </w:r>
      <w:proofErr w:type="spellStart"/>
      <w:r>
        <w:rPr>
          <w:rFonts w:asciiTheme="majorHAnsi" w:hAnsiTheme="majorHAnsi" w:cstheme="majorHAnsi"/>
          <w:sz w:val="24"/>
          <w:szCs w:val="24"/>
        </w:rPr>
        <w:t>Zamawijący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dpuści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wysokiej klasy infuzyjną pompę objętościową z </w:t>
      </w:r>
    </w:p>
    <w:p w14:paraId="59BD49F9" w14:textId="77777777" w:rsidR="00B1619E" w:rsidRDefault="00B1619E" w:rsidP="00B161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Bolus bezpośredni: Szybkość: 50–1500 ml/h (przyrost o 50 ml/h)</w:t>
      </w:r>
    </w:p>
    <w:p w14:paraId="4DCBBBBC" w14:textId="77777777" w:rsidR="00B1619E" w:rsidRDefault="00B1619E" w:rsidP="00B161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Bolus programowany (dawka lub objętość / czas): 0,1–1000 ml 0,01–9999 jedn. / 1 sekundę – 24 h.</w:t>
      </w:r>
    </w:p>
    <w:p w14:paraId="1BEDF2D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1288F566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B3B09BF" w14:textId="77777777" w:rsidR="00B1619E" w:rsidRDefault="00B1619E" w:rsidP="00B1619E">
      <w:pPr>
        <w:pStyle w:val="Nagwek1"/>
        <w:numPr>
          <w:ilvl w:val="0"/>
          <w:numId w:val="13"/>
        </w:numPr>
        <w:spacing w:before="0" w:line="240" w:lineRule="auto"/>
        <w:rPr>
          <w:rFonts w:cstheme="majorHAnsi"/>
          <w:b w:val="0"/>
          <w:bCs w:val="0"/>
          <w:sz w:val="36"/>
          <w:szCs w:val="36"/>
        </w:rPr>
      </w:pPr>
      <w:r>
        <w:rPr>
          <w:rFonts w:cstheme="majorHAnsi"/>
          <w:b w:val="0"/>
          <w:bCs w:val="0"/>
          <w:sz w:val="36"/>
          <w:szCs w:val="36"/>
        </w:rPr>
        <w:t xml:space="preserve">Pompa infuzyjna </w:t>
      </w:r>
      <w:proofErr w:type="spellStart"/>
      <w:r>
        <w:rPr>
          <w:rFonts w:cstheme="majorHAnsi"/>
          <w:b w:val="0"/>
          <w:bCs w:val="0"/>
          <w:sz w:val="36"/>
          <w:szCs w:val="36"/>
        </w:rPr>
        <w:t>strzykawkowa</w:t>
      </w:r>
      <w:proofErr w:type="spellEnd"/>
      <w:r>
        <w:rPr>
          <w:rFonts w:cstheme="majorHAnsi"/>
          <w:b w:val="0"/>
          <w:bCs w:val="0"/>
          <w:sz w:val="36"/>
          <w:szCs w:val="36"/>
        </w:rPr>
        <w:t xml:space="preserve"> – 5 szt.</w:t>
      </w:r>
    </w:p>
    <w:p w14:paraId="12F1A700" w14:textId="77777777" w:rsidR="00B1619E" w:rsidRDefault="00B1619E" w:rsidP="00B1619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BA070D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Dotyczy parametru 1 </w:t>
      </w:r>
    </w:p>
    <w:p w14:paraId="3515804F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możliwością sterowania za pomocą prostej w obsłudze klawiatury symbolicznej ?</w:t>
      </w:r>
    </w:p>
    <w:p w14:paraId="14E823E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28B525A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872A3B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 i 3</w:t>
      </w:r>
    </w:p>
    <w:p w14:paraId="70FF0C0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jakości pompy infuzyjne z niebieskim monochromatycznym graficznym wyświetlaczem LCD o wymiarach 70 mm × 35 mm, wysokim kontraście zapewniającym doskonałą widoczność z daleka i pod dużym kątem, dodatkowy wyświetlacz zawiera opcję dzień/noc, oraz 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z </w:t>
      </w:r>
      <w:r>
        <w:rPr>
          <w:rFonts w:asciiTheme="majorHAnsi" w:hAnsiTheme="majorHAnsi" w:cstheme="majorHAnsi"/>
          <w:sz w:val="24"/>
          <w:szCs w:val="24"/>
        </w:rPr>
        <w:t xml:space="preserve"> łatwą intuicyjną klawiaturą symboliczną co  znacznie skraca czas programowania infuzji ?</w:t>
      </w:r>
    </w:p>
    <w:p w14:paraId="037D480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784011B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CF4CB5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6</w:t>
      </w:r>
    </w:p>
    <w:p w14:paraId="662A6AA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jednoczesnym wyświetlaniem na ekranie infuzji informacji</w:t>
      </w:r>
    </w:p>
    <w:p w14:paraId="044A6788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 xml:space="preserve">nazwa leku; </w:t>
      </w:r>
    </w:p>
    <w:p w14:paraId="35727E3C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koncentracja leku; </w:t>
      </w:r>
    </w:p>
    <w:p w14:paraId="0461959F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nazwa oddziału wybranego w bibliotece lek</w:t>
      </w:r>
      <w:r>
        <w:rPr>
          <w:rFonts w:asciiTheme="majorHAnsi" w:hAnsiTheme="majorHAnsi" w:cstheme="majorHAnsi"/>
          <w:sz w:val="24"/>
          <w:szCs w:val="24"/>
          <w:lang w:val="es-ES_tradnl"/>
        </w:rPr>
        <w:t>ó</w:t>
      </w:r>
      <w:r>
        <w:rPr>
          <w:rFonts w:asciiTheme="majorHAnsi" w:hAnsiTheme="majorHAnsi" w:cstheme="majorHAnsi"/>
          <w:sz w:val="24"/>
          <w:szCs w:val="24"/>
        </w:rPr>
        <w:t>w po przyciśnięciu przycisku „i”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info </w:t>
      </w:r>
    </w:p>
    <w:p w14:paraId="2EB5B5BA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 xml:space="preserve">prędkość infuzji; </w:t>
      </w:r>
    </w:p>
    <w:p w14:paraId="0C09668F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podana dawka; </w:t>
      </w:r>
    </w:p>
    <w:p w14:paraId="5FB02216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stan naładowania akumulatora; </w:t>
      </w:r>
    </w:p>
    <w:p w14:paraId="0318914B" w14:textId="77777777" w:rsidR="00B1619E" w:rsidRDefault="00B1619E" w:rsidP="00B1619E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aktualne ciśnienie w drenie, w formie graficznej</w:t>
      </w:r>
    </w:p>
    <w:p w14:paraId="608AA1E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41728CA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28A390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8</w:t>
      </w:r>
    </w:p>
    <w:p w14:paraId="6BB9DBD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Czy Zamawiający dopuści wysokiej klasy pompę  z czasem pracy akumulatora pow. 11h przy 5ml/h</w:t>
      </w:r>
    </w:p>
    <w:p w14:paraId="54349AD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0124A670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611CDF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Dotyczy parametru 9</w:t>
      </w:r>
    </w:p>
    <w:p w14:paraId="2418185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 xml:space="preserve">Czy Zamawiający dopuści wysokiej lasy infuzyjną pompę </w:t>
      </w:r>
      <w:proofErr w:type="spellStart"/>
      <w:r>
        <w:rPr>
          <w:rFonts w:asciiTheme="majorHAnsi" w:hAnsiTheme="majorHAnsi" w:cstheme="majorHAnsi"/>
          <w:sz w:val="24"/>
          <w:szCs w:val="24"/>
          <w:lang w:eastAsia="zh-CN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  <w:lang w:eastAsia="zh-CN"/>
        </w:rPr>
        <w:t xml:space="preserve">  czasem ładowania akumulatora poniżej 6h </w:t>
      </w:r>
    </w:p>
    <w:p w14:paraId="4B6A6DE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4D0684B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E1E45D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Dotyczy parametru 10</w:t>
      </w:r>
    </w:p>
    <w:p w14:paraId="3A6AD98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  <w:lang w:eastAsia="zh-CN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  <w:lang w:eastAsia="zh-CN"/>
        </w:rPr>
        <w:t xml:space="preserve"> bez możliwości prowadzenia kartoteki pacjenta ?</w:t>
      </w:r>
    </w:p>
    <w:p w14:paraId="3028946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1FD2AE6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07A787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Dotyczy parametru 11</w:t>
      </w:r>
    </w:p>
    <w:p w14:paraId="256C6A8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 xml:space="preserve">Czy Zamawiający dopuści infuzyjną pompę </w:t>
      </w:r>
      <w:proofErr w:type="spellStart"/>
      <w:r>
        <w:rPr>
          <w:rFonts w:asciiTheme="majorHAnsi" w:hAnsiTheme="majorHAnsi" w:cstheme="majorHAnsi"/>
          <w:sz w:val="24"/>
          <w:szCs w:val="24"/>
          <w:lang w:eastAsia="zh-CN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  <w:lang w:eastAsia="zh-CN"/>
        </w:rPr>
        <w:t xml:space="preserve"> z min 20 rodzajami powszechnie stosowanych systemów podawczych</w:t>
      </w:r>
    </w:p>
    <w:p w14:paraId="4B3EF20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48D84A4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2CA6DED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lastRenderedPageBreak/>
        <w:t>Dotyczy parametru 13</w:t>
      </w:r>
    </w:p>
    <w:p w14:paraId="18C07FE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eastAsia="SimSun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z programowaniem infuzji w jednostkach : ml,  </w:t>
      </w:r>
      <w:proofErr w:type="spellStart"/>
      <w:r>
        <w:rPr>
          <w:rFonts w:asciiTheme="majorHAnsi" w:hAnsiTheme="majorHAnsi" w:cstheme="majorHAnsi"/>
          <w:sz w:val="24"/>
          <w:szCs w:val="24"/>
        </w:rPr>
        <w:t>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μg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mg, g, U, </w:t>
      </w:r>
      <w:proofErr w:type="spellStart"/>
      <w:r>
        <w:rPr>
          <w:rFonts w:asciiTheme="majorHAnsi" w:hAnsiTheme="majorHAnsi" w:cstheme="majorHAnsi"/>
          <w:sz w:val="24"/>
          <w:szCs w:val="24"/>
        </w:rPr>
        <w:t>mU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mmol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, kcal, </w:t>
      </w:r>
      <w:proofErr w:type="spellStart"/>
      <w:r>
        <w:rPr>
          <w:rFonts w:asciiTheme="majorHAnsi" w:hAnsiTheme="majorHAnsi" w:cstheme="majorHAnsi"/>
          <w:sz w:val="24"/>
          <w:szCs w:val="24"/>
        </w:rPr>
        <w:t>mEq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–  na kg masy ciała pacjenta lub nie, na czas (na 24godziny, godzinę oraz minutę) ?</w:t>
      </w:r>
    </w:p>
    <w:p w14:paraId="2BF8976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7AD5A20F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0B7108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A013D3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15</w:t>
      </w:r>
    </w:p>
    <w:p w14:paraId="5C956547" w14:textId="77777777" w:rsidR="00B1619E" w:rsidRDefault="00B1619E" w:rsidP="00B1619E">
      <w:pPr>
        <w:spacing w:line="240" w:lineRule="auto"/>
        <w:rPr>
          <w:rFonts w:asciiTheme="majorHAnsi" w:eastAsia="SimSun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eastAsia="SimSun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eastAsia="SimSun" w:hAnsiTheme="majorHAnsi" w:cstheme="majorHAnsi"/>
          <w:sz w:val="24"/>
          <w:szCs w:val="24"/>
        </w:rPr>
        <w:t xml:space="preserve"> z trybami pracy:</w:t>
      </w:r>
    </w:p>
    <w:p w14:paraId="6A5B44E2" w14:textId="77777777" w:rsidR="00B1619E" w:rsidRDefault="00B1619E" w:rsidP="00B1619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ajorHAnsi" w:eastAsia="SimSun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sz w:val="24"/>
          <w:szCs w:val="24"/>
        </w:rPr>
        <w:t xml:space="preserve">Prędkość zwykła - </w:t>
      </w:r>
      <w:r>
        <w:rPr>
          <w:rFonts w:asciiTheme="majorHAnsi" w:hAnsiTheme="majorHAnsi" w:cstheme="majorHAnsi"/>
          <w:sz w:val="24"/>
          <w:szCs w:val="24"/>
        </w:rPr>
        <w:t xml:space="preserve">Infuzja z zaprogramowaną prędkością podawania </w:t>
      </w:r>
    </w:p>
    <w:p w14:paraId="4A6E881D" w14:textId="77777777" w:rsidR="00B1619E" w:rsidRDefault="00B1619E" w:rsidP="00B161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sz w:val="24"/>
          <w:szCs w:val="24"/>
        </w:rPr>
        <w:t xml:space="preserve">Objętość/ czas i dawka/czas - </w:t>
      </w:r>
      <w:r>
        <w:rPr>
          <w:rFonts w:asciiTheme="majorHAnsi" w:hAnsiTheme="majorHAnsi" w:cstheme="majorHAnsi"/>
          <w:sz w:val="24"/>
          <w:szCs w:val="24"/>
        </w:rPr>
        <w:t>Infuzja zaprogramowanej objętości lub dawki w zaprogramowanym przedziale czasu</w:t>
      </w:r>
    </w:p>
    <w:p w14:paraId="0D689D99" w14:textId="77777777" w:rsidR="00B1619E" w:rsidRDefault="00B1619E" w:rsidP="00B161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Theme="majorHAnsi" w:eastAsia="SimSun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sz w:val="24"/>
          <w:szCs w:val="24"/>
        </w:rPr>
        <w:t xml:space="preserve">Limit objętości- </w:t>
      </w:r>
      <w:r>
        <w:rPr>
          <w:rFonts w:asciiTheme="majorHAnsi" w:hAnsiTheme="majorHAnsi" w:cstheme="majorHAnsi"/>
          <w:sz w:val="24"/>
          <w:szCs w:val="24"/>
        </w:rPr>
        <w:t>Infuzja z ograniczeniem podawanej objętości lub dawki</w:t>
      </w:r>
    </w:p>
    <w:p w14:paraId="0172C0FD" w14:textId="77777777" w:rsidR="00B1619E" w:rsidRDefault="00B1619E" w:rsidP="00B161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Infuzja profilowa</w:t>
      </w:r>
    </w:p>
    <w:p w14:paraId="2A626B8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1CC4B83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1DB2F7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19</w:t>
      </w:r>
    </w:p>
    <w:p w14:paraId="10B7D902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</w:t>
      </w:r>
      <w:proofErr w:type="spellStart"/>
      <w:r>
        <w:rPr>
          <w:rFonts w:asciiTheme="majorHAnsi" w:hAnsiTheme="majorHAnsi" w:cstheme="majorHAnsi"/>
          <w:sz w:val="24"/>
          <w:szCs w:val="24"/>
        </w:rPr>
        <w:t>Zamawijący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dopuści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interfejsem wejścia/wyjścia danych komunikacyjnych  RS 232 oraz złączem podczerwieni</w:t>
      </w:r>
    </w:p>
    <w:p w14:paraId="780CE08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20</w:t>
      </w:r>
    </w:p>
    <w:p w14:paraId="210E0A0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Prosimy Zamawiającego o dopuszczenie pompy z Biblioteką leków – możliwość zapisania w pompie procedur dozowania leków, każda procedura złożona co najmniej z:</w:t>
      </w:r>
    </w:p>
    <w:p w14:paraId="32A3CC45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nazwy leku,</w:t>
      </w:r>
    </w:p>
    <w:p w14:paraId="50E0341A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min. 5 koncentracji leku,</w:t>
      </w:r>
    </w:p>
    <w:p w14:paraId="443BBCC3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szybkości dozowania (dawkowanie),</w:t>
      </w:r>
    </w:p>
    <w:p w14:paraId="42C54D39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całkowitej objętości (dawki) infuzji,</w:t>
      </w:r>
    </w:p>
    <w:p w14:paraId="26304905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parametrów bolusa, oraz dawki indukcyjnej,</w:t>
      </w:r>
    </w:p>
    <w:p w14:paraId="256DF8F8" w14:textId="77777777" w:rsidR="00B1619E" w:rsidRDefault="00B1619E" w:rsidP="00B1619E">
      <w:pPr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limitów dla wymienionych parametrów infuzji:</w:t>
      </w:r>
    </w:p>
    <w:p w14:paraId="06F505C2" w14:textId="77777777" w:rsidR="00B1619E" w:rsidRDefault="00B1619E" w:rsidP="00B1619E">
      <w:pPr>
        <w:numPr>
          <w:ilvl w:val="1"/>
          <w:numId w:val="1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miękkich, ostrzegających o przekroczeniu zalecanych wartości parametrów, </w:t>
      </w:r>
    </w:p>
    <w:p w14:paraId="00EA97C8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twardych – blokujących możliwość wprowadzenia wartości z poza ich zakresu</w:t>
      </w:r>
    </w:p>
    <w:p w14:paraId="42CD7EE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6089C340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0144C10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28.</w:t>
      </w:r>
    </w:p>
    <w:p w14:paraId="45B6C52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możliwością podłączenia kabla z maksymalną impedancją pozorną 50 </w:t>
      </w:r>
      <w:r>
        <w:rPr>
          <w:rFonts w:asciiTheme="majorHAnsi" w:hAnsiTheme="majorHAnsi" w:cstheme="majorHAnsi"/>
          <w:color w:val="4D5156"/>
          <w:sz w:val="24"/>
          <w:szCs w:val="24"/>
          <w:shd w:val="clear" w:color="auto" w:fill="FFFFFF"/>
        </w:rPr>
        <w:t>Ω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B70E2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7CA636C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F91010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29</w:t>
      </w:r>
    </w:p>
    <w:p w14:paraId="48E17057" w14:textId="77777777" w:rsidR="00B1619E" w:rsidRDefault="00B1619E" w:rsidP="00B1619E">
      <w:pPr>
        <w:snapToGri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prędkością bolusa min:</w:t>
      </w:r>
    </w:p>
    <w:p w14:paraId="0B9F8AAE" w14:textId="77777777" w:rsidR="00B1619E" w:rsidRDefault="00B1619E" w:rsidP="00B1619E">
      <w:pPr>
        <w:pStyle w:val="Akapitzlist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strzykawki o poj.5ml =0,1-250 ml/h</w:t>
      </w:r>
    </w:p>
    <w:p w14:paraId="0297FD39" w14:textId="77777777" w:rsidR="00B1619E" w:rsidRDefault="00B1619E" w:rsidP="00B1619E">
      <w:pPr>
        <w:pStyle w:val="Akapitzlist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strzykawki o poj.10ml =0,1-350 ml/h</w:t>
      </w:r>
    </w:p>
    <w:p w14:paraId="1BDA162D" w14:textId="77777777" w:rsidR="00B1619E" w:rsidRDefault="00B1619E" w:rsidP="00B1619E">
      <w:pPr>
        <w:pStyle w:val="Akapitzlist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strzykawki o poj.20ml =0,1-600 ml/h</w:t>
      </w:r>
    </w:p>
    <w:p w14:paraId="1891851C" w14:textId="77777777" w:rsidR="00B1619E" w:rsidRDefault="00B1619E" w:rsidP="00B1619E">
      <w:pPr>
        <w:pStyle w:val="Akapitzlist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strzykawki o poj.30ml =1-600 ml/h</w:t>
      </w:r>
    </w:p>
    <w:p w14:paraId="21AC359A" w14:textId="77777777" w:rsidR="00B1619E" w:rsidRDefault="00B1619E" w:rsidP="00B1619E">
      <w:pPr>
        <w:pStyle w:val="Akapitzlist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dla strzykawki o poj.50/60ml =1-1200 ml/h   </w:t>
      </w:r>
    </w:p>
    <w:p w14:paraId="669111C9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666438B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DE19A01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Dotyczy parametru </w:t>
      </w:r>
    </w:p>
    <w:p w14:paraId="42DDEF0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 xml:space="preserve">Czy Zamawiający dopuści wysokiej kasy infuzyjną pompę </w:t>
      </w:r>
      <w:proofErr w:type="spellStart"/>
      <w:r>
        <w:rPr>
          <w:rFonts w:asciiTheme="majorHAnsi" w:hAnsiTheme="majorHAnsi" w:cstheme="majorHAnsi"/>
          <w:sz w:val="24"/>
          <w:szCs w:val="24"/>
          <w:lang w:eastAsia="zh-CN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  <w:lang w:eastAsia="zh-CN"/>
        </w:rPr>
        <w:t xml:space="preserve"> z prędkością bolusa od 0,1-1200/h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5728CBF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5326BC4B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0126E1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30</w:t>
      </w:r>
    </w:p>
    <w:p w14:paraId="2E16A1A8" w14:textId="77777777" w:rsidR="00B1619E" w:rsidRDefault="00B1619E" w:rsidP="00B1619E">
      <w:pPr>
        <w:pStyle w:val="Default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lang w:val="pl-PL"/>
        </w:rPr>
        <w:t>strzykawkową</w:t>
      </w:r>
      <w:proofErr w:type="spellEnd"/>
      <w:r>
        <w:rPr>
          <w:rFonts w:asciiTheme="majorHAnsi" w:hAnsiTheme="majorHAnsi" w:cstheme="majorHAnsi"/>
          <w:lang w:val="pl-PL"/>
        </w:rPr>
        <w:t xml:space="preserve"> z ustawieniem skali  0,1–999 ml / Dawka: 0,1–9999 jednostek </w:t>
      </w:r>
    </w:p>
    <w:p w14:paraId="3544651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Nie, Zamawiający nie dopuszcza.</w:t>
      </w:r>
    </w:p>
    <w:p w14:paraId="1BE668D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150B8E6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32 i 33</w:t>
      </w:r>
    </w:p>
    <w:p w14:paraId="40D2439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regulacją infuzji od 0,1–1200 ml/h. Regulacja co 0,1 ml/h w zakresie 0,1–99,9 ml/h (opcjonalnie 0,01 ml/h w zakresie 0,1–9,99ml/h) oraz co 1 ml/h w zakresie 100–1200 ml/h.</w:t>
      </w:r>
    </w:p>
    <w:p w14:paraId="5D78EC2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030943C8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57A036F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34</w:t>
      </w:r>
    </w:p>
    <w:p w14:paraId="04E28083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stawieniem czasu od 1min do 96h ?</w:t>
      </w:r>
    </w:p>
    <w:p w14:paraId="0068DB24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51AB945F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E67E55E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35</w:t>
      </w:r>
    </w:p>
    <w:p w14:paraId="32D71BBE" w14:textId="77777777" w:rsidR="00B1619E" w:rsidRDefault="00B1619E" w:rsidP="00B1619E">
      <w:pPr>
        <w:pStyle w:val="Default"/>
        <w:rPr>
          <w:rFonts w:asciiTheme="majorHAnsi" w:hAnsiTheme="majorHAnsi" w:cstheme="majorHAnsi"/>
          <w:color w:val="auto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lang w:val="pl-PL"/>
        </w:rPr>
        <w:t>strzykawkową</w:t>
      </w:r>
      <w:proofErr w:type="spellEnd"/>
      <w:r>
        <w:rPr>
          <w:rFonts w:asciiTheme="majorHAnsi" w:hAnsiTheme="majorHAnsi" w:cstheme="majorHAnsi"/>
          <w:lang w:val="pl-PL"/>
        </w:rPr>
        <w:t xml:space="preserve"> z </w:t>
      </w:r>
    </w:p>
    <w:p w14:paraId="015024A4" w14:textId="77777777" w:rsidR="00B1619E" w:rsidRDefault="00B1619E" w:rsidP="00B1619E">
      <w:pPr>
        <w:pStyle w:val="Default"/>
        <w:numPr>
          <w:ilvl w:val="0"/>
          <w:numId w:val="17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Bolusem bezpośredni: Szybkość: 50–1200 ml/h (przyrost o 50 ml/h)</w:t>
      </w:r>
    </w:p>
    <w:p w14:paraId="7A9A482B" w14:textId="77777777" w:rsidR="00B1619E" w:rsidRDefault="00B1619E" w:rsidP="00B1619E">
      <w:pPr>
        <w:pStyle w:val="Default"/>
        <w:numPr>
          <w:ilvl w:val="0"/>
          <w:numId w:val="17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Bolus programowanym (dawka lub objętość / czas): 0,1–99,9 ml 0,01–9999 jedn. / 1 sekundę – 24 h. </w:t>
      </w:r>
    </w:p>
    <w:p w14:paraId="0BCF9A5A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36612FF5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979ABDC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Dotyczy parametru 36</w:t>
      </w:r>
    </w:p>
    <w:p w14:paraId="5BC2F94D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Czy Zamawiający dopuści wysokiej klasy infuzyjną pompę </w:t>
      </w:r>
      <w:proofErr w:type="spellStart"/>
      <w:r>
        <w:rPr>
          <w:rFonts w:asciiTheme="majorHAnsi" w:hAnsiTheme="majorHAnsi" w:cstheme="majorHAnsi"/>
          <w:sz w:val="24"/>
          <w:szCs w:val="24"/>
        </w:rPr>
        <w:t>strzykawkową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 minimalnymi  funkcjami oprogramowania komputerowego:</w:t>
      </w:r>
    </w:p>
    <w:p w14:paraId="61E2EBC4" w14:textId="77777777" w:rsidR="00B1619E" w:rsidRDefault="00B1619E" w:rsidP="00B1619E">
      <w:pPr>
        <w:numPr>
          <w:ilvl w:val="0"/>
          <w:numId w:val="18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podgląd przebiegu infuzji dla pompy</w:t>
      </w:r>
    </w:p>
    <w:p w14:paraId="597BB483" w14:textId="77777777" w:rsidR="00B1619E" w:rsidRDefault="00B1619E" w:rsidP="00B1619E">
      <w:pPr>
        <w:numPr>
          <w:ilvl w:val="0"/>
          <w:numId w:val="1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podgląd parametrów infuzji dla każdej pompy</w:t>
      </w:r>
    </w:p>
    <w:p w14:paraId="79C8FE85" w14:textId="77777777" w:rsidR="00B1619E" w:rsidRDefault="00B1619E" w:rsidP="00B1619E">
      <w:pPr>
        <w:numPr>
          <w:ilvl w:val="0"/>
          <w:numId w:val="18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 xml:space="preserve">prezentacja alarmów w pompach </w:t>
      </w:r>
    </w:p>
    <w:p w14:paraId="2ED93AF7" w14:textId="77777777" w:rsidR="00B1619E" w:rsidRDefault="00B1619E" w:rsidP="00B1619E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Tak, Zamawiający dopuszcza proponowane rozwiązanie w tym parametrze.</w:t>
      </w:r>
    </w:p>
    <w:p w14:paraId="055C88B4" w14:textId="7671CAD0" w:rsidR="00103786" w:rsidRDefault="00103786" w:rsidP="00B1619E">
      <w:pPr>
        <w:pStyle w:val="Zwykytekst"/>
        <w:rPr>
          <w:rFonts w:cstheme="minorHAnsi"/>
        </w:rPr>
      </w:pPr>
    </w:p>
    <w:p w14:paraId="067E744B" w14:textId="3C4015EC" w:rsidR="00C419EC" w:rsidRDefault="00C419EC" w:rsidP="00B1619E">
      <w:pPr>
        <w:pStyle w:val="Zwykytekst"/>
        <w:rPr>
          <w:rFonts w:cstheme="minorHAnsi"/>
        </w:rPr>
      </w:pPr>
    </w:p>
    <w:p w14:paraId="6ADF0560" w14:textId="77777777" w:rsidR="00C419EC" w:rsidRDefault="00C419EC" w:rsidP="00C419EC">
      <w:pPr>
        <w:rPr>
          <w:rFonts w:cstheme="minorHAnsi"/>
        </w:rPr>
      </w:pPr>
      <w:r>
        <w:rPr>
          <w:rFonts w:cstheme="minorHAnsi"/>
        </w:rPr>
        <w:t>Z poważaniem</w:t>
      </w:r>
    </w:p>
    <w:p w14:paraId="08DE2E76" w14:textId="77777777" w:rsidR="00C419EC" w:rsidRPr="00911428" w:rsidRDefault="00C419EC" w:rsidP="00C419EC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Fundacja Ewy Błaszczyk „Akogo?”</w:t>
      </w:r>
    </w:p>
    <w:p w14:paraId="0195CCD0" w14:textId="77777777" w:rsidR="00C419EC" w:rsidRPr="00B34CB6" w:rsidRDefault="00C419EC" w:rsidP="00B1619E">
      <w:pPr>
        <w:pStyle w:val="Zwykytekst"/>
        <w:rPr>
          <w:rFonts w:cstheme="minorHAnsi"/>
        </w:rPr>
      </w:pPr>
    </w:p>
    <w:sectPr w:rsidR="00C419EC" w:rsidRPr="00B34CB6" w:rsidSect="00ED7F5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12688" w14:textId="77777777" w:rsidR="00B410AA" w:rsidRDefault="00B410AA" w:rsidP="00FE45C1">
      <w:pPr>
        <w:spacing w:line="240" w:lineRule="auto"/>
      </w:pPr>
      <w:r>
        <w:separator/>
      </w:r>
    </w:p>
  </w:endnote>
  <w:endnote w:type="continuationSeparator" w:id="0">
    <w:p w14:paraId="0BC7FBAA" w14:textId="77777777" w:rsidR="00B410AA" w:rsidRDefault="00B410AA" w:rsidP="00FE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8D9A" w14:textId="77777777" w:rsidR="00B410AA" w:rsidRDefault="00B410AA" w:rsidP="00FE45C1">
      <w:pPr>
        <w:spacing w:line="240" w:lineRule="auto"/>
      </w:pPr>
      <w:r>
        <w:separator/>
      </w:r>
    </w:p>
  </w:footnote>
  <w:footnote w:type="continuationSeparator" w:id="0">
    <w:p w14:paraId="5B557006" w14:textId="77777777" w:rsidR="00B410AA" w:rsidRDefault="00B410AA" w:rsidP="00FE4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3192" w14:textId="560614B4" w:rsidR="005978C6" w:rsidRDefault="005978C6" w:rsidP="005978C6">
    <w:pPr>
      <w:spacing w:line="256" w:lineRule="auto"/>
      <w:rPr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85F253B" wp14:editId="38EEE9BF">
          <wp:simplePos x="0" y="0"/>
          <wp:positionH relativeFrom="column">
            <wp:posOffset>3235960</wp:posOffset>
          </wp:positionH>
          <wp:positionV relativeFrom="paragraph">
            <wp:posOffset>-99060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23F6E4" wp14:editId="29A6FA46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5C4FB" w14:textId="43707AFE" w:rsidR="005978C6" w:rsidRDefault="005978C6" w:rsidP="005978C6">
    <w:pPr>
      <w:spacing w:line="256" w:lineRule="auto"/>
      <w:jc w:val="center"/>
      <w:rPr>
        <w:i/>
        <w:iCs/>
        <w:sz w:val="18"/>
        <w:szCs w:val="18"/>
      </w:rPr>
    </w:pPr>
    <w:r w:rsidRPr="00F6588B">
      <w:rPr>
        <w:i/>
        <w:iCs/>
        <w:sz w:val="18"/>
        <w:szCs w:val="18"/>
      </w:rPr>
      <w:t>Współfinansowano ze środków Funduszu Sprawiedliwości, którego dysponentem jest Minister Sprawiedliwości</w:t>
    </w:r>
  </w:p>
  <w:p w14:paraId="4D2B355E" w14:textId="77777777" w:rsidR="00F6588B" w:rsidRPr="00F6588B" w:rsidRDefault="00F6588B" w:rsidP="005978C6">
    <w:pPr>
      <w:spacing w:line="256" w:lineRule="auto"/>
      <w:jc w:val="center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9A"/>
    <w:multiLevelType w:val="hybridMultilevel"/>
    <w:tmpl w:val="AED4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3231"/>
    <w:multiLevelType w:val="hybridMultilevel"/>
    <w:tmpl w:val="88F2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220F"/>
    <w:multiLevelType w:val="hybridMultilevel"/>
    <w:tmpl w:val="87C8811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0563377"/>
    <w:multiLevelType w:val="multilevel"/>
    <w:tmpl w:val="4A9A70E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28A5743E"/>
    <w:multiLevelType w:val="hybridMultilevel"/>
    <w:tmpl w:val="7F1A7BF6"/>
    <w:lvl w:ilvl="0" w:tplc="EFF401D4">
      <w:start w:val="9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35B93"/>
    <w:multiLevelType w:val="hybridMultilevel"/>
    <w:tmpl w:val="D472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AB5"/>
    <w:multiLevelType w:val="multilevel"/>
    <w:tmpl w:val="51802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BD17BE"/>
    <w:multiLevelType w:val="hybridMultilevel"/>
    <w:tmpl w:val="12D4D18E"/>
    <w:lvl w:ilvl="0" w:tplc="EC18EF9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3962"/>
    <w:multiLevelType w:val="hybridMultilevel"/>
    <w:tmpl w:val="8264DC58"/>
    <w:lvl w:ilvl="0" w:tplc="03809A7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CA39D4"/>
    <w:multiLevelType w:val="hybridMultilevel"/>
    <w:tmpl w:val="5F5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23EA"/>
    <w:multiLevelType w:val="hybridMultilevel"/>
    <w:tmpl w:val="70CA7344"/>
    <w:lvl w:ilvl="0" w:tplc="20581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312B6"/>
    <w:multiLevelType w:val="hybridMultilevel"/>
    <w:tmpl w:val="0088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F5FD3"/>
    <w:multiLevelType w:val="hybridMultilevel"/>
    <w:tmpl w:val="6CDA59C4"/>
    <w:lvl w:ilvl="0" w:tplc="65A28D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F2E77"/>
    <w:multiLevelType w:val="hybridMultilevel"/>
    <w:tmpl w:val="70D042B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50B05D8"/>
    <w:multiLevelType w:val="hybridMultilevel"/>
    <w:tmpl w:val="CC6E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44496"/>
    <w:multiLevelType w:val="hybridMultilevel"/>
    <w:tmpl w:val="E2C08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B"/>
    <w:rsid w:val="00011426"/>
    <w:rsid w:val="00036C04"/>
    <w:rsid w:val="00084B15"/>
    <w:rsid w:val="00085D76"/>
    <w:rsid w:val="000949BA"/>
    <w:rsid w:val="000D4CCA"/>
    <w:rsid w:val="000E6367"/>
    <w:rsid w:val="00103786"/>
    <w:rsid w:val="001D4C0B"/>
    <w:rsid w:val="001F0AF9"/>
    <w:rsid w:val="003D45F0"/>
    <w:rsid w:val="00431812"/>
    <w:rsid w:val="00441C67"/>
    <w:rsid w:val="00491D5D"/>
    <w:rsid w:val="004B108F"/>
    <w:rsid w:val="004B65F6"/>
    <w:rsid w:val="004E2517"/>
    <w:rsid w:val="00582E11"/>
    <w:rsid w:val="005978C6"/>
    <w:rsid w:val="005D0874"/>
    <w:rsid w:val="006A5A91"/>
    <w:rsid w:val="006C0572"/>
    <w:rsid w:val="006F6DAD"/>
    <w:rsid w:val="007C65FA"/>
    <w:rsid w:val="008139A0"/>
    <w:rsid w:val="00835F7B"/>
    <w:rsid w:val="008B06DC"/>
    <w:rsid w:val="008C3624"/>
    <w:rsid w:val="008C3DC1"/>
    <w:rsid w:val="00A10B92"/>
    <w:rsid w:val="00A317BE"/>
    <w:rsid w:val="00A4279E"/>
    <w:rsid w:val="00A719A6"/>
    <w:rsid w:val="00AA0B9D"/>
    <w:rsid w:val="00AC3552"/>
    <w:rsid w:val="00AE7C37"/>
    <w:rsid w:val="00B1619E"/>
    <w:rsid w:val="00B34CB6"/>
    <w:rsid w:val="00B410AA"/>
    <w:rsid w:val="00B60A11"/>
    <w:rsid w:val="00C05878"/>
    <w:rsid w:val="00C419EC"/>
    <w:rsid w:val="00C87B38"/>
    <w:rsid w:val="00CE1ABA"/>
    <w:rsid w:val="00D74B2F"/>
    <w:rsid w:val="00DA6168"/>
    <w:rsid w:val="00DD3AE9"/>
    <w:rsid w:val="00E22AC6"/>
    <w:rsid w:val="00E36920"/>
    <w:rsid w:val="00E70CE2"/>
    <w:rsid w:val="00ED7F52"/>
    <w:rsid w:val="00F117E6"/>
    <w:rsid w:val="00F40C00"/>
    <w:rsid w:val="00F6588B"/>
    <w:rsid w:val="00F70FAB"/>
    <w:rsid w:val="00F9025A"/>
    <w:rsid w:val="00FA2125"/>
    <w:rsid w:val="00FC4D7B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F569"/>
  <w15:docId w15:val="{2C611FAE-C9B4-471E-A93E-BE901B6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19E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,sw tekst"/>
    <w:basedOn w:val="Normalny"/>
    <w:link w:val="AkapitzlistZnak"/>
    <w:qFormat/>
    <w:rsid w:val="00D74B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E45C1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FE45C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E45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F5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D7F52"/>
  </w:style>
  <w:style w:type="paragraph" w:styleId="Stopka">
    <w:name w:val="footer"/>
    <w:basedOn w:val="Normalny"/>
    <w:link w:val="StopkaZnak"/>
    <w:uiPriority w:val="99"/>
    <w:unhideWhenUsed/>
    <w:rsid w:val="00E22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AC6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,sw tekst Znak"/>
    <w:link w:val="Akapitzlist"/>
    <w:uiPriority w:val="34"/>
    <w:locked/>
    <w:rsid w:val="008C3DC1"/>
    <w:rPr>
      <w:rFonts w:ascii="Arial" w:eastAsia="Calibri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B108F"/>
    <w:pPr>
      <w:spacing w:line="240" w:lineRule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108F"/>
    <w:rPr>
      <w:rFonts w:ascii="Calibri" w:hAnsi="Calibri"/>
      <w:szCs w:val="21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619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customStyle="1" w:styleId="Default">
    <w:name w:val="Default"/>
    <w:rsid w:val="00B161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7C84-DAF1-4F13-AD35-99B85B2B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user</cp:lastModifiedBy>
  <cp:revision>6</cp:revision>
  <dcterms:created xsi:type="dcterms:W3CDTF">2020-11-16T09:25:00Z</dcterms:created>
  <dcterms:modified xsi:type="dcterms:W3CDTF">2020-11-16T09:28:00Z</dcterms:modified>
</cp:coreProperties>
</file>