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257093" w14:textId="77777777" w:rsidR="00ED7F52" w:rsidRPr="00B34CB6" w:rsidRDefault="00ED7F52" w:rsidP="00ED7F52">
      <w:pPr>
        <w:pStyle w:val="Nagwek"/>
        <w:jc w:val="center"/>
        <w:rPr>
          <w:rFonts w:cstheme="minorHAnsi"/>
        </w:rPr>
      </w:pPr>
    </w:p>
    <w:p w14:paraId="620821D4" w14:textId="489F72C3" w:rsidR="004B108F" w:rsidRDefault="00B1619E" w:rsidP="004B108F">
      <w:pPr>
        <w:pStyle w:val="Zwykytekst"/>
        <w:jc w:val="right"/>
        <w:rPr>
          <w:rFonts w:asciiTheme="minorHAnsi" w:hAnsiTheme="minorHAnsi" w:cstheme="minorHAnsi"/>
          <w:b/>
          <w:lang w:val="pl-PL"/>
        </w:rPr>
      </w:pPr>
      <w:r>
        <w:rPr>
          <w:rFonts w:asciiTheme="minorHAnsi" w:hAnsiTheme="minorHAnsi" w:cstheme="minorHAnsi"/>
          <w:b/>
          <w:lang w:val="pl-PL"/>
        </w:rPr>
        <w:t>Warszawa, 16</w:t>
      </w:r>
      <w:r w:rsidR="004B108F">
        <w:rPr>
          <w:rFonts w:asciiTheme="minorHAnsi" w:hAnsiTheme="minorHAnsi" w:cstheme="minorHAnsi"/>
          <w:b/>
          <w:lang w:val="pl-PL"/>
        </w:rPr>
        <w:t>.11.2020r.</w:t>
      </w:r>
    </w:p>
    <w:p w14:paraId="6D06BD1F" w14:textId="77777777" w:rsidR="004B108F" w:rsidRDefault="004B108F" w:rsidP="004B108F">
      <w:pPr>
        <w:pStyle w:val="Zwykytekst"/>
        <w:rPr>
          <w:rFonts w:asciiTheme="minorHAnsi" w:hAnsiTheme="minorHAnsi" w:cstheme="minorHAnsi"/>
          <w:b/>
          <w:lang w:val="pl-PL"/>
        </w:rPr>
      </w:pPr>
    </w:p>
    <w:p w14:paraId="369238D0" w14:textId="77777777" w:rsidR="004B108F" w:rsidRDefault="004B108F" w:rsidP="004B108F">
      <w:pPr>
        <w:pStyle w:val="Zwykytekst"/>
        <w:rPr>
          <w:rFonts w:asciiTheme="minorHAnsi" w:hAnsiTheme="minorHAnsi" w:cstheme="minorHAnsi"/>
          <w:b/>
          <w:lang w:val="pl-PL"/>
        </w:rPr>
      </w:pPr>
    </w:p>
    <w:p w14:paraId="229A426E" w14:textId="00FB8588" w:rsidR="004B108F" w:rsidRPr="00911428" w:rsidRDefault="00B1619E" w:rsidP="004B108F">
      <w:pPr>
        <w:pStyle w:val="Zwykytekst"/>
        <w:rPr>
          <w:rFonts w:asciiTheme="minorHAnsi" w:hAnsiTheme="minorHAnsi" w:cstheme="minorHAnsi"/>
          <w:b/>
          <w:lang w:val="pl-PL"/>
        </w:rPr>
      </w:pPr>
      <w:r>
        <w:rPr>
          <w:rFonts w:asciiTheme="minorHAnsi" w:hAnsiTheme="minorHAnsi" w:cstheme="minorHAnsi"/>
          <w:b/>
          <w:lang w:val="pl-PL"/>
        </w:rPr>
        <w:t>Pytania z dnia 13</w:t>
      </w:r>
      <w:r w:rsidR="004B108F" w:rsidRPr="00911428">
        <w:rPr>
          <w:rFonts w:asciiTheme="minorHAnsi" w:hAnsiTheme="minorHAnsi" w:cstheme="minorHAnsi"/>
          <w:b/>
          <w:lang w:val="pl-PL"/>
        </w:rPr>
        <w:t>.11.2020r.</w:t>
      </w:r>
    </w:p>
    <w:p w14:paraId="12F338A6" w14:textId="77777777" w:rsidR="004B108F" w:rsidRPr="00911428" w:rsidRDefault="004B108F" w:rsidP="004B108F">
      <w:pPr>
        <w:pStyle w:val="Zwykytekst"/>
        <w:rPr>
          <w:rFonts w:asciiTheme="minorHAnsi" w:hAnsiTheme="minorHAnsi" w:cstheme="minorHAnsi"/>
          <w:lang w:val="pl-PL"/>
        </w:rPr>
      </w:pPr>
    </w:p>
    <w:p w14:paraId="17D1051C" w14:textId="77777777" w:rsidR="004B108F" w:rsidRPr="00911428" w:rsidRDefault="004B108F" w:rsidP="004B108F">
      <w:pPr>
        <w:pStyle w:val="Zwykytekst"/>
        <w:rPr>
          <w:rFonts w:asciiTheme="minorHAnsi" w:hAnsiTheme="minorHAnsi" w:cstheme="minorHAnsi"/>
          <w:lang w:val="pl-PL"/>
        </w:rPr>
      </w:pPr>
    </w:p>
    <w:p w14:paraId="6A6957EB" w14:textId="77777777" w:rsidR="00B1619E" w:rsidRDefault="00B1619E" w:rsidP="00B1619E">
      <w:pPr>
        <w:spacing w:line="240" w:lineRule="auto"/>
        <w:rPr>
          <w:rFonts w:asciiTheme="majorHAnsi" w:eastAsiaTheme="min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Mając na uwadze zasadę uczciwej konkurencji czy </w:t>
      </w:r>
      <w:proofErr w:type="spellStart"/>
      <w:r>
        <w:rPr>
          <w:rFonts w:asciiTheme="majorHAnsi" w:hAnsiTheme="majorHAnsi" w:cstheme="majorHAnsi"/>
          <w:sz w:val="24"/>
          <w:szCs w:val="24"/>
        </w:rPr>
        <w:t>Zamawijący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wydzieli z Załącznika 1b dla SIWZ części 2 dwie pozycje</w:t>
      </w:r>
    </w:p>
    <w:p w14:paraId="665EB067" w14:textId="77777777" w:rsidR="00B1619E" w:rsidRDefault="00B1619E" w:rsidP="00B1619E">
      <w:pPr>
        <w:pStyle w:val="Akapitzlist"/>
        <w:numPr>
          <w:ilvl w:val="0"/>
          <w:numId w:val="8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VIII Pompy infuzyjne objętościowe – 5szt</w:t>
      </w:r>
    </w:p>
    <w:p w14:paraId="59A25E0C" w14:textId="77777777" w:rsidR="00B1619E" w:rsidRDefault="00B1619E" w:rsidP="00B1619E">
      <w:pPr>
        <w:pStyle w:val="Akapitzlist"/>
        <w:numPr>
          <w:ilvl w:val="0"/>
          <w:numId w:val="8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IX Pompy infuzyjne </w:t>
      </w:r>
      <w:proofErr w:type="spellStart"/>
      <w:r>
        <w:rPr>
          <w:rFonts w:asciiTheme="majorHAnsi" w:hAnsiTheme="majorHAnsi" w:cstheme="majorHAnsi"/>
          <w:sz w:val="24"/>
          <w:szCs w:val="24"/>
        </w:rPr>
        <w:t>strzykawkowe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 - 5 szt.</w:t>
      </w:r>
    </w:p>
    <w:p w14:paraId="44FECB26" w14:textId="77777777" w:rsidR="00B1619E" w:rsidRDefault="00B1619E" w:rsidP="00B1619E">
      <w:pPr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14:paraId="7DC45402" w14:textId="77777777" w:rsidR="00B1619E" w:rsidRDefault="00B1619E" w:rsidP="00B1619E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Dotyczy parametru 2</w:t>
      </w:r>
    </w:p>
    <w:p w14:paraId="6FD7BD72" w14:textId="77777777" w:rsidR="00B1619E" w:rsidRDefault="00B1619E" w:rsidP="00B1619E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Czy Zamawiający dopuści wysokiej klasy infuzyjną pompę objętościową z niebieskim </w:t>
      </w:r>
      <w:proofErr w:type="spellStart"/>
      <w:r>
        <w:rPr>
          <w:rFonts w:asciiTheme="majorHAnsi" w:hAnsiTheme="majorHAnsi" w:cstheme="majorHAnsi"/>
          <w:sz w:val="24"/>
          <w:szCs w:val="24"/>
        </w:rPr>
        <w:t>monchrmatycznym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ekranem i prostą w obsłudze klawiaturą symboliczną ?</w:t>
      </w:r>
    </w:p>
    <w:p w14:paraId="428BADD5" w14:textId="77777777" w:rsidR="00B1619E" w:rsidRDefault="00B1619E" w:rsidP="00B1619E">
      <w:pPr>
        <w:spacing w:line="240" w:lineRule="auto"/>
        <w:rPr>
          <w:rFonts w:asciiTheme="majorHAnsi" w:hAnsiTheme="majorHAnsi" w:cstheme="majorHAnsi"/>
          <w:color w:val="FF0000"/>
          <w:sz w:val="24"/>
          <w:szCs w:val="24"/>
        </w:rPr>
      </w:pPr>
      <w:r>
        <w:rPr>
          <w:rFonts w:asciiTheme="majorHAnsi" w:hAnsiTheme="majorHAnsi" w:cstheme="majorHAnsi"/>
          <w:color w:val="FF0000"/>
          <w:sz w:val="24"/>
          <w:szCs w:val="24"/>
        </w:rPr>
        <w:t>Nie, Zamawiający nie dopuszcza.</w:t>
      </w:r>
    </w:p>
    <w:p w14:paraId="0398A21E" w14:textId="77777777" w:rsidR="00B1619E" w:rsidRDefault="00B1619E" w:rsidP="00B1619E">
      <w:pPr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14:paraId="1190154B" w14:textId="77777777" w:rsidR="00B1619E" w:rsidRDefault="00B1619E" w:rsidP="00B1619E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Dotyczy parametru 3</w:t>
      </w:r>
    </w:p>
    <w:p w14:paraId="5F8DA128" w14:textId="77777777" w:rsidR="00B1619E" w:rsidRDefault="00B1619E" w:rsidP="00B1619E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Czy Zamawiający dopuści wysokiej klasy infuzyjną pompę objętościową  z regulowanym poziomem jasności tryb dzień/noc ?</w:t>
      </w:r>
    </w:p>
    <w:p w14:paraId="576C5D3D" w14:textId="77777777" w:rsidR="00B1619E" w:rsidRDefault="00B1619E" w:rsidP="00B1619E">
      <w:pPr>
        <w:spacing w:line="240" w:lineRule="auto"/>
        <w:rPr>
          <w:rFonts w:asciiTheme="majorHAnsi" w:hAnsiTheme="majorHAnsi" w:cstheme="majorHAnsi"/>
          <w:color w:val="FF0000"/>
          <w:sz w:val="24"/>
          <w:szCs w:val="24"/>
        </w:rPr>
      </w:pPr>
      <w:r>
        <w:rPr>
          <w:rFonts w:asciiTheme="majorHAnsi" w:hAnsiTheme="majorHAnsi" w:cstheme="majorHAnsi"/>
          <w:color w:val="FF0000"/>
          <w:sz w:val="24"/>
          <w:szCs w:val="24"/>
        </w:rPr>
        <w:t>Tak, Zamawiający dopuszcza proponowane rozwiązanie w tym parametrze.</w:t>
      </w:r>
    </w:p>
    <w:p w14:paraId="7341C19A" w14:textId="77777777" w:rsidR="00B1619E" w:rsidRDefault="00B1619E" w:rsidP="00B1619E">
      <w:pPr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14:paraId="3CAD25FC" w14:textId="77777777" w:rsidR="00B1619E" w:rsidRDefault="00B1619E" w:rsidP="00B1619E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Dotyczy parametru 7</w:t>
      </w:r>
    </w:p>
    <w:p w14:paraId="599703E5" w14:textId="77777777" w:rsidR="00B1619E" w:rsidRDefault="00B1619E" w:rsidP="00B1619E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Czy Zamawiający dopuści wysokiej klasy infuzyjną pompę objętościową z czasem pracy pow. 8h przy prędkości 25ml/h ?</w:t>
      </w:r>
    </w:p>
    <w:p w14:paraId="117D4FBF" w14:textId="77777777" w:rsidR="00B1619E" w:rsidRDefault="00B1619E" w:rsidP="00B1619E">
      <w:pPr>
        <w:spacing w:line="240" w:lineRule="auto"/>
        <w:rPr>
          <w:rFonts w:asciiTheme="majorHAnsi" w:hAnsiTheme="majorHAnsi" w:cstheme="majorHAnsi"/>
          <w:color w:val="FF0000"/>
          <w:sz w:val="24"/>
          <w:szCs w:val="24"/>
        </w:rPr>
      </w:pPr>
      <w:r>
        <w:rPr>
          <w:rFonts w:asciiTheme="majorHAnsi" w:hAnsiTheme="majorHAnsi" w:cstheme="majorHAnsi"/>
          <w:color w:val="FF0000"/>
          <w:sz w:val="24"/>
          <w:szCs w:val="24"/>
        </w:rPr>
        <w:t>Nie, Zamawiający nie dopuszcza.</w:t>
      </w:r>
    </w:p>
    <w:p w14:paraId="0F6906EA" w14:textId="77777777" w:rsidR="00B1619E" w:rsidRDefault="00B1619E" w:rsidP="00B1619E">
      <w:pPr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14:paraId="4B3AFF25" w14:textId="77777777" w:rsidR="00B1619E" w:rsidRDefault="00B1619E" w:rsidP="00B1619E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Dotyczy parametru 8</w:t>
      </w:r>
    </w:p>
    <w:p w14:paraId="315B1ADD" w14:textId="77777777" w:rsidR="00B1619E" w:rsidRDefault="00B1619E" w:rsidP="00B1619E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Czy Zamawiający dopuści wysokiej klasy infuzyjną pompę objętościową z czasem ładowania akumulatora powiej 6h</w:t>
      </w:r>
    </w:p>
    <w:p w14:paraId="0F2263C2" w14:textId="77777777" w:rsidR="00B1619E" w:rsidRDefault="00B1619E" w:rsidP="00B1619E">
      <w:pPr>
        <w:spacing w:line="240" w:lineRule="auto"/>
        <w:rPr>
          <w:rFonts w:asciiTheme="majorHAnsi" w:hAnsiTheme="majorHAnsi" w:cstheme="majorHAnsi"/>
          <w:color w:val="FF0000"/>
          <w:sz w:val="24"/>
          <w:szCs w:val="24"/>
        </w:rPr>
      </w:pPr>
      <w:r>
        <w:rPr>
          <w:rFonts w:asciiTheme="majorHAnsi" w:hAnsiTheme="majorHAnsi" w:cstheme="majorHAnsi"/>
          <w:color w:val="FF0000"/>
          <w:sz w:val="24"/>
          <w:szCs w:val="24"/>
        </w:rPr>
        <w:t>Nie, Zamawiający nie dopuszcza.</w:t>
      </w:r>
    </w:p>
    <w:p w14:paraId="3559CA4A" w14:textId="77777777" w:rsidR="00B1619E" w:rsidRDefault="00B1619E" w:rsidP="00B1619E">
      <w:pPr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14:paraId="50B2574B" w14:textId="77777777" w:rsidR="00B1619E" w:rsidRDefault="00B1619E" w:rsidP="00B1619E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Dotyczy parametru 9</w:t>
      </w:r>
    </w:p>
    <w:p w14:paraId="64CBACFD" w14:textId="77777777" w:rsidR="00B1619E" w:rsidRDefault="00B1619E" w:rsidP="00B1619E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Czy Zamawiający dopuści wysokiej klasy infuzyjną pompę objętościową z wagą pacjenta min 0,25kg do 350kg</w:t>
      </w:r>
    </w:p>
    <w:p w14:paraId="74B85075" w14:textId="77777777" w:rsidR="00B1619E" w:rsidRDefault="00B1619E" w:rsidP="00B1619E">
      <w:pPr>
        <w:spacing w:line="240" w:lineRule="auto"/>
        <w:rPr>
          <w:rFonts w:asciiTheme="majorHAnsi" w:hAnsiTheme="majorHAnsi" w:cstheme="majorHAnsi"/>
          <w:color w:val="FF0000"/>
          <w:sz w:val="24"/>
          <w:szCs w:val="24"/>
        </w:rPr>
      </w:pPr>
      <w:r>
        <w:rPr>
          <w:rFonts w:asciiTheme="majorHAnsi" w:hAnsiTheme="majorHAnsi" w:cstheme="majorHAnsi"/>
          <w:color w:val="FF0000"/>
          <w:sz w:val="24"/>
          <w:szCs w:val="24"/>
        </w:rPr>
        <w:t>Tak, Zamawiający dopuszcza proponowane rozwiązanie w tym parametrze.</w:t>
      </w:r>
    </w:p>
    <w:p w14:paraId="5DF37D95" w14:textId="77777777" w:rsidR="00B1619E" w:rsidRDefault="00B1619E" w:rsidP="00B1619E">
      <w:pPr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14:paraId="61259851" w14:textId="77777777" w:rsidR="00B1619E" w:rsidRDefault="00B1619E" w:rsidP="00B1619E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Dotyczy parametru 11</w:t>
      </w:r>
    </w:p>
    <w:p w14:paraId="7A51376F" w14:textId="77777777" w:rsidR="00B1619E" w:rsidRDefault="00B1619E" w:rsidP="00B1619E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Czy Zamawiający dopuści wysokiej klasy infuzyjną pompę objętościową z detekcją pęcherzyków powietrza w przedziale 10-2000 ul ?</w:t>
      </w:r>
    </w:p>
    <w:p w14:paraId="18C89FA1" w14:textId="77777777" w:rsidR="00B1619E" w:rsidRDefault="00B1619E" w:rsidP="00B1619E">
      <w:pPr>
        <w:spacing w:line="240" w:lineRule="auto"/>
        <w:rPr>
          <w:rFonts w:asciiTheme="majorHAnsi" w:hAnsiTheme="majorHAnsi" w:cstheme="majorHAnsi"/>
          <w:color w:val="FF0000"/>
          <w:sz w:val="24"/>
          <w:szCs w:val="24"/>
        </w:rPr>
      </w:pPr>
      <w:r>
        <w:rPr>
          <w:rFonts w:asciiTheme="majorHAnsi" w:hAnsiTheme="majorHAnsi" w:cstheme="majorHAnsi"/>
          <w:color w:val="FF0000"/>
          <w:sz w:val="24"/>
          <w:szCs w:val="24"/>
        </w:rPr>
        <w:t>Nie, Zamawiający nie dopuszcza.</w:t>
      </w:r>
    </w:p>
    <w:p w14:paraId="63A0922B" w14:textId="77777777" w:rsidR="00B1619E" w:rsidRDefault="00B1619E" w:rsidP="00B1619E">
      <w:pPr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14:paraId="22145BAE" w14:textId="77777777" w:rsidR="00B1619E" w:rsidRDefault="00B1619E" w:rsidP="00B1619E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Dotyczy parametru 13.</w:t>
      </w:r>
    </w:p>
    <w:p w14:paraId="020DF6CF" w14:textId="77777777" w:rsidR="00B1619E" w:rsidRDefault="00B1619E" w:rsidP="00B1619E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Czy Zamawiaj dopuści wysokiej klasy infuzyjną pompę objętościową z jednostkami stężenia: </w:t>
      </w:r>
      <w:proofErr w:type="spellStart"/>
      <w:r>
        <w:rPr>
          <w:rFonts w:asciiTheme="majorHAnsi" w:hAnsiTheme="majorHAnsi" w:cstheme="majorHAnsi"/>
          <w:sz w:val="24"/>
          <w:szCs w:val="24"/>
        </w:rPr>
        <w:t>ng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 w:cstheme="majorHAnsi"/>
          <w:sz w:val="24"/>
          <w:szCs w:val="24"/>
        </w:rPr>
        <w:t>μg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, mg, g, </w:t>
      </w:r>
      <w:proofErr w:type="spellStart"/>
      <w:r>
        <w:rPr>
          <w:rFonts w:asciiTheme="majorHAnsi" w:hAnsiTheme="majorHAnsi" w:cstheme="majorHAnsi"/>
          <w:sz w:val="24"/>
          <w:szCs w:val="24"/>
        </w:rPr>
        <w:t>mmol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mUnit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, Unit cal, kcal,  </w:t>
      </w:r>
      <w:proofErr w:type="spellStart"/>
      <w:r>
        <w:rPr>
          <w:rFonts w:asciiTheme="majorHAnsi" w:hAnsiTheme="majorHAnsi" w:cstheme="majorHAnsi"/>
          <w:sz w:val="24"/>
          <w:szCs w:val="24"/>
        </w:rPr>
        <w:t>mEq</w:t>
      </w:r>
      <w:proofErr w:type="spellEnd"/>
    </w:p>
    <w:p w14:paraId="6CC21972" w14:textId="77777777" w:rsidR="00B1619E" w:rsidRDefault="00B1619E" w:rsidP="00B1619E">
      <w:pPr>
        <w:spacing w:line="240" w:lineRule="auto"/>
        <w:rPr>
          <w:rFonts w:asciiTheme="majorHAnsi" w:hAnsiTheme="majorHAnsi" w:cstheme="majorHAnsi"/>
          <w:color w:val="FF0000"/>
          <w:sz w:val="24"/>
          <w:szCs w:val="24"/>
        </w:rPr>
      </w:pPr>
      <w:r>
        <w:rPr>
          <w:rFonts w:asciiTheme="majorHAnsi" w:hAnsiTheme="majorHAnsi" w:cstheme="majorHAnsi"/>
          <w:color w:val="FF0000"/>
          <w:sz w:val="24"/>
          <w:szCs w:val="24"/>
        </w:rPr>
        <w:lastRenderedPageBreak/>
        <w:t>Tak, Zamawiający dopuszcza proponowane rozwiązanie w tym parametrze.</w:t>
      </w:r>
    </w:p>
    <w:p w14:paraId="6D5717BC" w14:textId="77777777" w:rsidR="00B1619E" w:rsidRDefault="00B1619E" w:rsidP="00B1619E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14:paraId="413678AA" w14:textId="77777777" w:rsidR="00B1619E" w:rsidRDefault="00B1619E" w:rsidP="00B1619E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Dotyczy parametru 15</w:t>
      </w:r>
    </w:p>
    <w:p w14:paraId="61BFE4DA" w14:textId="77777777" w:rsidR="00B1619E" w:rsidRDefault="00B1619E" w:rsidP="00B1619E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Czy zmawiający dopuści wysokiej klasy infuzyjną pompę objętościową z następującymi trybami pracy:</w:t>
      </w:r>
    </w:p>
    <w:p w14:paraId="19BB69E5" w14:textId="77777777" w:rsidR="00B1619E" w:rsidRDefault="00B1619E" w:rsidP="00B1619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theme="majorHAnsi"/>
          <w:i/>
          <w:iCs/>
          <w:sz w:val="24"/>
          <w:szCs w:val="24"/>
        </w:rPr>
      </w:pPr>
      <w:r>
        <w:rPr>
          <w:rFonts w:asciiTheme="majorHAnsi" w:hAnsiTheme="majorHAnsi" w:cstheme="majorHAnsi"/>
          <w:i/>
          <w:iCs/>
          <w:sz w:val="24"/>
          <w:szCs w:val="24"/>
        </w:rPr>
        <w:t xml:space="preserve">Objętość / Czas / Prędkość (V/T/R) </w:t>
      </w:r>
    </w:p>
    <w:p w14:paraId="45DA42D8" w14:textId="77777777" w:rsidR="00B1619E" w:rsidRDefault="00B1619E" w:rsidP="00B1619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theme="majorHAnsi"/>
          <w:i/>
          <w:iCs/>
          <w:sz w:val="24"/>
          <w:szCs w:val="24"/>
          <w:lang w:val="en-US"/>
        </w:rPr>
      </w:pPr>
      <w:r>
        <w:rPr>
          <w:rFonts w:asciiTheme="majorHAnsi" w:hAnsiTheme="majorHAnsi" w:cstheme="majorHAnsi"/>
          <w:i/>
          <w:iCs/>
          <w:sz w:val="24"/>
          <w:szCs w:val="24"/>
        </w:rPr>
        <w:t xml:space="preserve">Objętość / Prędkość </w:t>
      </w:r>
    </w:p>
    <w:p w14:paraId="61432B56" w14:textId="77777777" w:rsidR="00B1619E" w:rsidRDefault="00B1619E" w:rsidP="00B1619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theme="majorHAnsi"/>
          <w:i/>
          <w:iCs/>
          <w:sz w:val="24"/>
          <w:szCs w:val="24"/>
        </w:rPr>
      </w:pPr>
      <w:r>
        <w:rPr>
          <w:rFonts w:asciiTheme="majorHAnsi" w:hAnsiTheme="majorHAnsi" w:cstheme="majorHAnsi"/>
          <w:i/>
          <w:iCs/>
          <w:sz w:val="24"/>
          <w:szCs w:val="24"/>
        </w:rPr>
        <w:t xml:space="preserve">Objętość / Czas (V/T) </w:t>
      </w:r>
    </w:p>
    <w:p w14:paraId="68E27E65" w14:textId="77777777" w:rsidR="00B1619E" w:rsidRDefault="00B1619E" w:rsidP="00B1619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theme="majorHAnsi"/>
          <w:i/>
          <w:iCs/>
          <w:sz w:val="24"/>
          <w:szCs w:val="24"/>
        </w:rPr>
      </w:pPr>
      <w:r>
        <w:rPr>
          <w:rFonts w:asciiTheme="majorHAnsi" w:hAnsiTheme="majorHAnsi" w:cstheme="majorHAnsi"/>
          <w:i/>
          <w:iCs/>
          <w:sz w:val="24"/>
          <w:szCs w:val="24"/>
        </w:rPr>
        <w:t xml:space="preserve">Czas / Prędkość (T/R) </w:t>
      </w:r>
    </w:p>
    <w:p w14:paraId="5417E812" w14:textId="77777777" w:rsidR="00B1619E" w:rsidRDefault="00B1619E" w:rsidP="00B1619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theme="majorHAnsi"/>
          <w:i/>
          <w:iCs/>
          <w:sz w:val="24"/>
          <w:szCs w:val="24"/>
        </w:rPr>
      </w:pPr>
      <w:r>
        <w:rPr>
          <w:rFonts w:asciiTheme="majorHAnsi" w:hAnsiTheme="majorHAnsi" w:cstheme="majorHAnsi"/>
          <w:i/>
          <w:iCs/>
          <w:sz w:val="24"/>
          <w:szCs w:val="24"/>
        </w:rPr>
        <w:t>Prędkość zwykła (tylko z detektorem kropli</w:t>
      </w:r>
    </w:p>
    <w:p w14:paraId="342ECC49" w14:textId="77777777" w:rsidR="00B1619E" w:rsidRDefault="00B1619E" w:rsidP="00B1619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theme="majorHAnsi"/>
          <w:i/>
          <w:iCs/>
          <w:sz w:val="24"/>
          <w:szCs w:val="24"/>
        </w:rPr>
      </w:pPr>
      <w:r>
        <w:rPr>
          <w:rFonts w:asciiTheme="majorHAnsi" w:hAnsiTheme="majorHAnsi" w:cstheme="majorHAnsi"/>
          <w:i/>
          <w:iCs/>
          <w:sz w:val="24"/>
          <w:szCs w:val="24"/>
        </w:rPr>
        <w:t>Poziom w górę/poziom w dół.</w:t>
      </w:r>
    </w:p>
    <w:p w14:paraId="025FECE2" w14:textId="77777777" w:rsidR="00B1619E" w:rsidRDefault="00B1619E" w:rsidP="00B1619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theme="majorHAnsi"/>
          <w:i/>
          <w:iCs/>
          <w:sz w:val="24"/>
          <w:szCs w:val="24"/>
          <w:lang w:val="en-US"/>
        </w:rPr>
      </w:pPr>
      <w:r>
        <w:rPr>
          <w:rFonts w:asciiTheme="majorHAnsi" w:hAnsiTheme="majorHAnsi" w:cstheme="majorHAnsi"/>
          <w:i/>
          <w:iCs/>
          <w:sz w:val="24"/>
          <w:szCs w:val="24"/>
        </w:rPr>
        <w:t xml:space="preserve"> Infuzja sekwencyjna </w:t>
      </w:r>
    </w:p>
    <w:p w14:paraId="350F3DD8" w14:textId="77777777" w:rsidR="00B1619E" w:rsidRDefault="00B1619E" w:rsidP="00B1619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theme="majorHAnsi"/>
          <w:i/>
          <w:iCs/>
          <w:sz w:val="24"/>
          <w:szCs w:val="24"/>
        </w:rPr>
      </w:pPr>
      <w:r>
        <w:rPr>
          <w:rFonts w:asciiTheme="majorHAnsi" w:hAnsiTheme="majorHAnsi" w:cstheme="majorHAnsi"/>
          <w:i/>
          <w:iCs/>
          <w:sz w:val="24"/>
          <w:szCs w:val="24"/>
        </w:rPr>
        <w:t>Krople/min</w:t>
      </w:r>
    </w:p>
    <w:p w14:paraId="24C4539A" w14:textId="77777777" w:rsidR="00B1619E" w:rsidRDefault="00B1619E" w:rsidP="00B1619E">
      <w:pPr>
        <w:spacing w:line="240" w:lineRule="auto"/>
        <w:rPr>
          <w:rFonts w:asciiTheme="majorHAnsi" w:hAnsiTheme="majorHAnsi" w:cstheme="majorHAnsi"/>
          <w:color w:val="FF0000"/>
          <w:sz w:val="24"/>
          <w:szCs w:val="24"/>
        </w:rPr>
      </w:pPr>
      <w:r>
        <w:rPr>
          <w:rFonts w:asciiTheme="majorHAnsi" w:hAnsiTheme="majorHAnsi" w:cstheme="majorHAnsi"/>
          <w:color w:val="FF0000"/>
          <w:sz w:val="24"/>
          <w:szCs w:val="24"/>
        </w:rPr>
        <w:t>Tak, Zamawiający dopuszcza proponowane rozwiązanie w tym parametrze.</w:t>
      </w:r>
    </w:p>
    <w:p w14:paraId="1AC7F40B" w14:textId="77777777" w:rsidR="00B1619E" w:rsidRDefault="00B1619E" w:rsidP="00B1619E">
      <w:pPr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14:paraId="03EA0D36" w14:textId="77777777" w:rsidR="00B1619E" w:rsidRDefault="00B1619E" w:rsidP="00B1619E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Dotyczy parametru 17</w:t>
      </w:r>
    </w:p>
    <w:p w14:paraId="45098178" w14:textId="77777777" w:rsidR="00B1619E" w:rsidRDefault="00B1619E" w:rsidP="00B1619E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Czy Zamawiający dopuści wysokiej klasy infuzyjną pompę objętościową z rejestrem zdarzeń 1500 .  W rejestrze zdarzeń wyświetlane są szczegółowe informacje na temat ostatnich zdarzeń dotyczących pompy.</w:t>
      </w:r>
    </w:p>
    <w:p w14:paraId="18B8C2EB" w14:textId="77777777" w:rsidR="00B1619E" w:rsidRDefault="00B1619E" w:rsidP="00B1619E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color w:val="FF0000"/>
          <w:sz w:val="24"/>
          <w:szCs w:val="24"/>
        </w:rPr>
        <w:t>Nie, Zamawiający nie dopuszcza.</w:t>
      </w:r>
    </w:p>
    <w:p w14:paraId="031A818C" w14:textId="77777777" w:rsidR="00B1619E" w:rsidRDefault="00B1619E" w:rsidP="00B1619E">
      <w:pPr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14:paraId="2AE898F9" w14:textId="77777777" w:rsidR="00B1619E" w:rsidRDefault="00B1619E" w:rsidP="00B1619E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Dotyczy parametru 19</w:t>
      </w:r>
    </w:p>
    <w:p w14:paraId="38415C61" w14:textId="77777777" w:rsidR="00B1619E" w:rsidRDefault="00B1619E" w:rsidP="00B1619E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Czy Zamawiający dopuści wysokiej klasy infuzyjną pompę objętościową z rozbudowanym systemem alarmów z podziałem na:</w:t>
      </w:r>
    </w:p>
    <w:p w14:paraId="3E81D080" w14:textId="77777777" w:rsidR="00B1619E" w:rsidRDefault="00B1619E" w:rsidP="00B1619E">
      <w:pPr>
        <w:pStyle w:val="Akapitzlist"/>
        <w:numPr>
          <w:ilvl w:val="0"/>
          <w:numId w:val="10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Alarmy dotyczące zamontowanego zestawu</w:t>
      </w:r>
    </w:p>
    <w:p w14:paraId="1528A17C" w14:textId="77777777" w:rsidR="00B1619E" w:rsidRDefault="00B1619E" w:rsidP="00B1619E">
      <w:pPr>
        <w:pStyle w:val="Akapitzlist"/>
        <w:numPr>
          <w:ilvl w:val="0"/>
          <w:numId w:val="10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Alarmy dotyczące systemy kontroli OCS</w:t>
      </w:r>
    </w:p>
    <w:p w14:paraId="52C7C380" w14:textId="77777777" w:rsidR="00B1619E" w:rsidRDefault="00B1619E" w:rsidP="00B1619E">
      <w:pPr>
        <w:pStyle w:val="Akapitzlist"/>
        <w:numPr>
          <w:ilvl w:val="0"/>
          <w:numId w:val="10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Alarmy dotyczące infuzji</w:t>
      </w:r>
    </w:p>
    <w:p w14:paraId="54A3DAD8" w14:textId="77777777" w:rsidR="00B1619E" w:rsidRDefault="00B1619E" w:rsidP="00B1619E">
      <w:pPr>
        <w:pStyle w:val="Akapitzlist"/>
        <w:numPr>
          <w:ilvl w:val="0"/>
          <w:numId w:val="10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Alarmy dotyczące </w:t>
      </w:r>
      <w:proofErr w:type="spellStart"/>
      <w:r>
        <w:rPr>
          <w:rFonts w:asciiTheme="majorHAnsi" w:hAnsiTheme="majorHAnsi" w:cstheme="majorHAnsi"/>
          <w:sz w:val="24"/>
          <w:szCs w:val="24"/>
        </w:rPr>
        <w:t>ciśniania</w:t>
      </w:r>
      <w:proofErr w:type="spellEnd"/>
    </w:p>
    <w:p w14:paraId="2D0F660A" w14:textId="77777777" w:rsidR="00B1619E" w:rsidRDefault="00B1619E" w:rsidP="00B1619E">
      <w:pPr>
        <w:pStyle w:val="Akapitzlist"/>
        <w:numPr>
          <w:ilvl w:val="0"/>
          <w:numId w:val="10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Alarmy dotyczące akumulatora</w:t>
      </w:r>
    </w:p>
    <w:p w14:paraId="42CA51BE" w14:textId="77777777" w:rsidR="00B1619E" w:rsidRDefault="00B1619E" w:rsidP="00B1619E">
      <w:pPr>
        <w:pStyle w:val="Akapitzlist"/>
        <w:numPr>
          <w:ilvl w:val="0"/>
          <w:numId w:val="10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Alarmy dotyczące zasilania</w:t>
      </w:r>
    </w:p>
    <w:p w14:paraId="66AEC422" w14:textId="77777777" w:rsidR="00B1619E" w:rsidRDefault="00B1619E" w:rsidP="00B1619E">
      <w:pPr>
        <w:pStyle w:val="Akapitzlist"/>
        <w:numPr>
          <w:ilvl w:val="0"/>
          <w:numId w:val="10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Alarmy dotyczące klawiatury</w:t>
      </w:r>
    </w:p>
    <w:p w14:paraId="59A72B96" w14:textId="77777777" w:rsidR="00B1619E" w:rsidRDefault="00B1619E" w:rsidP="00B1619E">
      <w:pPr>
        <w:pStyle w:val="Akapitzlist"/>
        <w:numPr>
          <w:ilvl w:val="0"/>
          <w:numId w:val="10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Alarm sensora kropli</w:t>
      </w:r>
    </w:p>
    <w:p w14:paraId="7D3FEE28" w14:textId="77777777" w:rsidR="00B1619E" w:rsidRDefault="00B1619E" w:rsidP="00B1619E">
      <w:pPr>
        <w:pStyle w:val="Akapitzlist"/>
        <w:numPr>
          <w:ilvl w:val="0"/>
          <w:numId w:val="10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Alarmy dotyczące błędów technicznych</w:t>
      </w:r>
    </w:p>
    <w:p w14:paraId="18A07E7A" w14:textId="77777777" w:rsidR="00B1619E" w:rsidRDefault="00B1619E" w:rsidP="00B1619E">
      <w:pPr>
        <w:spacing w:line="240" w:lineRule="auto"/>
        <w:rPr>
          <w:rFonts w:asciiTheme="majorHAnsi" w:hAnsiTheme="majorHAnsi" w:cstheme="majorHAnsi"/>
          <w:color w:val="FF0000"/>
          <w:sz w:val="24"/>
          <w:szCs w:val="24"/>
        </w:rPr>
      </w:pPr>
      <w:r>
        <w:rPr>
          <w:rFonts w:asciiTheme="majorHAnsi" w:hAnsiTheme="majorHAnsi" w:cstheme="majorHAnsi"/>
          <w:color w:val="FF0000"/>
          <w:sz w:val="24"/>
          <w:szCs w:val="24"/>
        </w:rPr>
        <w:t>Tak, Zamawiający dopuszcza proponowane rozwiązanie w tym parametrze.</w:t>
      </w:r>
    </w:p>
    <w:p w14:paraId="6020D13B" w14:textId="77777777" w:rsidR="00B1619E" w:rsidRDefault="00B1619E" w:rsidP="00B1619E">
      <w:pPr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14:paraId="6607A623" w14:textId="77777777" w:rsidR="00B1619E" w:rsidRDefault="00B1619E" w:rsidP="00B1619E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Dotyczy parametru 20</w:t>
      </w:r>
    </w:p>
    <w:p w14:paraId="4E7D8786" w14:textId="77777777" w:rsidR="00B1619E" w:rsidRDefault="00B1619E" w:rsidP="00B1619E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Czy Zamawiający dopuści wysokiej klasy infuzyjną pompę objętościową z interfejsem wejścia/ wyjścia RS232 oraz złączem podczerwieni, możliwością instalacji pompy w stacji dokującej z możliwością bezprzewodowego monitorowania ?</w:t>
      </w:r>
    </w:p>
    <w:p w14:paraId="40C4EE5B" w14:textId="77777777" w:rsidR="00B1619E" w:rsidRDefault="00B1619E" w:rsidP="00B1619E">
      <w:pPr>
        <w:spacing w:line="240" w:lineRule="auto"/>
        <w:rPr>
          <w:rFonts w:asciiTheme="majorHAnsi" w:hAnsiTheme="majorHAnsi" w:cstheme="majorHAnsi"/>
          <w:color w:val="FF0000"/>
          <w:sz w:val="24"/>
          <w:szCs w:val="24"/>
        </w:rPr>
      </w:pPr>
      <w:r>
        <w:rPr>
          <w:rFonts w:asciiTheme="majorHAnsi" w:hAnsiTheme="majorHAnsi" w:cstheme="majorHAnsi"/>
          <w:color w:val="FF0000"/>
          <w:sz w:val="24"/>
          <w:szCs w:val="24"/>
        </w:rPr>
        <w:t>Tak, Zamawiający dopuszcza proponowane rozwiązanie w tym parametrze.</w:t>
      </w:r>
    </w:p>
    <w:p w14:paraId="5DF8E842" w14:textId="77777777" w:rsidR="00B1619E" w:rsidRDefault="00B1619E" w:rsidP="00B1619E">
      <w:pPr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14:paraId="30F30598" w14:textId="77777777" w:rsidR="00B1619E" w:rsidRDefault="00B1619E" w:rsidP="00B1619E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Dotyczy parametru 21</w:t>
      </w:r>
    </w:p>
    <w:p w14:paraId="762A54FC" w14:textId="77777777" w:rsidR="00B1619E" w:rsidRDefault="00B1619E" w:rsidP="00B1619E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lastRenderedPageBreak/>
        <w:t>Prosimy Zamawiającego o dopuszczenie pompy PCA z Biblioteką leków – możliwość zapisania w pompie procedur dozowania leków, każda procedura złożona co najmniej z:</w:t>
      </w:r>
    </w:p>
    <w:p w14:paraId="510B2D4C" w14:textId="77777777" w:rsidR="00B1619E" w:rsidRDefault="00B1619E" w:rsidP="00B1619E">
      <w:pPr>
        <w:numPr>
          <w:ilvl w:val="0"/>
          <w:numId w:val="11"/>
        </w:numPr>
        <w:spacing w:line="240" w:lineRule="auto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>
        <w:rPr>
          <w:rFonts w:asciiTheme="majorHAnsi" w:hAnsiTheme="majorHAnsi" w:cstheme="majorHAnsi"/>
          <w:sz w:val="24"/>
          <w:szCs w:val="24"/>
        </w:rPr>
        <w:t>nazwy leku,</w:t>
      </w:r>
    </w:p>
    <w:p w14:paraId="34D5B03A" w14:textId="77777777" w:rsidR="00B1619E" w:rsidRDefault="00B1619E" w:rsidP="00B1619E">
      <w:pPr>
        <w:numPr>
          <w:ilvl w:val="0"/>
          <w:numId w:val="11"/>
        </w:num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min. 5 koncentracji leku,</w:t>
      </w:r>
    </w:p>
    <w:p w14:paraId="04D65EF7" w14:textId="77777777" w:rsidR="00B1619E" w:rsidRDefault="00B1619E" w:rsidP="00B1619E">
      <w:pPr>
        <w:numPr>
          <w:ilvl w:val="0"/>
          <w:numId w:val="11"/>
        </w:num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szybkości dozowania (dawkowanie),</w:t>
      </w:r>
    </w:p>
    <w:p w14:paraId="2F05DE8E" w14:textId="77777777" w:rsidR="00B1619E" w:rsidRDefault="00B1619E" w:rsidP="00B1619E">
      <w:pPr>
        <w:numPr>
          <w:ilvl w:val="0"/>
          <w:numId w:val="11"/>
        </w:num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całkowitej objętości (dawki) infuzji,</w:t>
      </w:r>
    </w:p>
    <w:p w14:paraId="0F37C99A" w14:textId="77777777" w:rsidR="00B1619E" w:rsidRDefault="00B1619E" w:rsidP="00B1619E">
      <w:pPr>
        <w:numPr>
          <w:ilvl w:val="0"/>
          <w:numId w:val="11"/>
        </w:num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parametrów bolusa, oraz dawki indukcyjnej,</w:t>
      </w:r>
    </w:p>
    <w:p w14:paraId="6A3DCE84" w14:textId="77777777" w:rsidR="00B1619E" w:rsidRDefault="00B1619E" w:rsidP="00B1619E">
      <w:pPr>
        <w:numPr>
          <w:ilvl w:val="0"/>
          <w:numId w:val="11"/>
        </w:num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limitów dla wymienionych parametrów infuzji:</w:t>
      </w:r>
    </w:p>
    <w:p w14:paraId="60289949" w14:textId="77777777" w:rsidR="00B1619E" w:rsidRDefault="00B1619E" w:rsidP="00B1619E">
      <w:pPr>
        <w:numPr>
          <w:ilvl w:val="1"/>
          <w:numId w:val="11"/>
        </w:num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miękkich, ostrzegających o przekroczeniu zalecanych wartości parametrów, </w:t>
      </w:r>
    </w:p>
    <w:p w14:paraId="108D5E9D" w14:textId="77777777" w:rsidR="00B1619E" w:rsidRDefault="00B1619E" w:rsidP="00B1619E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twardych – blokujących możliwość wprowadzenia wartości z poza ich zakresu</w:t>
      </w:r>
    </w:p>
    <w:p w14:paraId="1A735F64" w14:textId="77777777" w:rsidR="00B1619E" w:rsidRDefault="00B1619E" w:rsidP="00B1619E">
      <w:pPr>
        <w:spacing w:line="240" w:lineRule="auto"/>
        <w:rPr>
          <w:rFonts w:asciiTheme="majorHAnsi" w:hAnsiTheme="majorHAnsi" w:cstheme="majorHAnsi"/>
          <w:color w:val="FF0000"/>
          <w:sz w:val="24"/>
          <w:szCs w:val="24"/>
        </w:rPr>
      </w:pPr>
      <w:r>
        <w:rPr>
          <w:rFonts w:asciiTheme="majorHAnsi" w:hAnsiTheme="majorHAnsi" w:cstheme="majorHAnsi"/>
          <w:color w:val="FF0000"/>
          <w:sz w:val="24"/>
          <w:szCs w:val="24"/>
        </w:rPr>
        <w:t>Tak, Zamawiający dopuszcza proponowane rozwiązanie w tym parametrze.</w:t>
      </w:r>
    </w:p>
    <w:p w14:paraId="571F3533" w14:textId="77777777" w:rsidR="00B1619E" w:rsidRDefault="00B1619E" w:rsidP="00B1619E">
      <w:pPr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14:paraId="6348D65E" w14:textId="77777777" w:rsidR="00B1619E" w:rsidRDefault="00B1619E" w:rsidP="00B1619E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Dotyczy parametru 27.</w:t>
      </w:r>
    </w:p>
    <w:p w14:paraId="7C54C31D" w14:textId="77777777" w:rsidR="00B1619E" w:rsidRDefault="00B1619E" w:rsidP="00B1619E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Czy Zamawiający dopuści wysokiej jakości infuzyjną pompę objętościową z klasą wodoszczelności IP22 ?</w:t>
      </w:r>
    </w:p>
    <w:p w14:paraId="5ACE301C" w14:textId="77777777" w:rsidR="00B1619E" w:rsidRDefault="00B1619E" w:rsidP="00B1619E">
      <w:pPr>
        <w:spacing w:line="240" w:lineRule="auto"/>
        <w:rPr>
          <w:rFonts w:asciiTheme="majorHAnsi" w:hAnsiTheme="majorHAnsi" w:cstheme="majorHAnsi"/>
          <w:color w:val="FF0000"/>
          <w:sz w:val="24"/>
          <w:szCs w:val="24"/>
        </w:rPr>
      </w:pPr>
      <w:r>
        <w:rPr>
          <w:rFonts w:asciiTheme="majorHAnsi" w:hAnsiTheme="majorHAnsi" w:cstheme="majorHAnsi"/>
          <w:color w:val="FF0000"/>
          <w:sz w:val="24"/>
          <w:szCs w:val="24"/>
        </w:rPr>
        <w:t>Nie, Zamawiający nie dopuszcza.</w:t>
      </w:r>
    </w:p>
    <w:p w14:paraId="331896B0" w14:textId="77777777" w:rsidR="00B1619E" w:rsidRDefault="00B1619E" w:rsidP="00B1619E">
      <w:pPr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14:paraId="5159A2B9" w14:textId="77777777" w:rsidR="00B1619E" w:rsidRDefault="00B1619E" w:rsidP="00B1619E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Dotyczy parametru 29</w:t>
      </w:r>
    </w:p>
    <w:p w14:paraId="76C4634D" w14:textId="77777777" w:rsidR="00B1619E" w:rsidRDefault="00B1619E" w:rsidP="00B1619E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Czy zamawiający dopuści wysokiej klasy infuzyjną pompę objętościową  z trybem pracy krople/ml min 1ml=20 kropli ?</w:t>
      </w:r>
    </w:p>
    <w:p w14:paraId="672287D7" w14:textId="77777777" w:rsidR="00B1619E" w:rsidRDefault="00B1619E" w:rsidP="00B1619E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color w:val="FF0000"/>
          <w:sz w:val="24"/>
          <w:szCs w:val="24"/>
        </w:rPr>
        <w:t>Nie, Zamawiający nie dopuszcza.</w:t>
      </w:r>
    </w:p>
    <w:p w14:paraId="32C24183" w14:textId="77777777" w:rsidR="00B1619E" w:rsidRDefault="00B1619E" w:rsidP="00B1619E">
      <w:pPr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14:paraId="61580279" w14:textId="77777777" w:rsidR="00B1619E" w:rsidRDefault="00B1619E" w:rsidP="00B1619E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Dotyczy parametru 30</w:t>
      </w:r>
    </w:p>
    <w:p w14:paraId="0863CB87" w14:textId="77777777" w:rsidR="00B1619E" w:rsidRDefault="00B1619E" w:rsidP="00B1619E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Czy Zamawiający dopuści wysokiej klasy infuzyjną pompę objętościową z parametrami kontroli wlewu 0,1-1500ml/h ?</w:t>
      </w:r>
    </w:p>
    <w:p w14:paraId="7783BF46" w14:textId="77777777" w:rsidR="00B1619E" w:rsidRDefault="00B1619E" w:rsidP="00B1619E">
      <w:pPr>
        <w:spacing w:line="240" w:lineRule="auto"/>
        <w:rPr>
          <w:rFonts w:asciiTheme="majorHAnsi" w:hAnsiTheme="majorHAnsi" w:cstheme="majorHAnsi"/>
          <w:color w:val="FF0000"/>
          <w:sz w:val="24"/>
          <w:szCs w:val="24"/>
        </w:rPr>
      </w:pPr>
      <w:r>
        <w:rPr>
          <w:rFonts w:asciiTheme="majorHAnsi" w:hAnsiTheme="majorHAnsi" w:cstheme="majorHAnsi"/>
          <w:color w:val="FF0000"/>
          <w:sz w:val="24"/>
          <w:szCs w:val="24"/>
        </w:rPr>
        <w:t>Nie, Zamawiający nie dopuszcza.</w:t>
      </w:r>
    </w:p>
    <w:p w14:paraId="144DDA57" w14:textId="77777777" w:rsidR="00B1619E" w:rsidRDefault="00B1619E" w:rsidP="00B1619E">
      <w:pPr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14:paraId="09BE0377" w14:textId="77777777" w:rsidR="00B1619E" w:rsidRDefault="00B1619E" w:rsidP="00B1619E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Dotyczy parametru 31</w:t>
      </w:r>
    </w:p>
    <w:p w14:paraId="5997A71F" w14:textId="77777777" w:rsidR="00B1619E" w:rsidRDefault="00B1619E" w:rsidP="00B1619E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Czy zamawiający dopuści wysokiej klasy infuzyjną  z zakresem prędkości infuzji od 0,1–1500 ml/h.</w:t>
      </w:r>
    </w:p>
    <w:p w14:paraId="29F347A0" w14:textId="77777777" w:rsidR="00B1619E" w:rsidRDefault="00B1619E" w:rsidP="00B1619E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Regulacja co 0,1 ml/h w zakresie 0,1–99,9 ml/h (opcjonalnie 0,01 ml/h w zakresie 0,1–9,99 ml/h), oraz co 1 ml/h w zakresie 100–1500 ml/h.</w:t>
      </w:r>
    </w:p>
    <w:p w14:paraId="750F8629" w14:textId="77777777" w:rsidR="00B1619E" w:rsidRDefault="00B1619E" w:rsidP="00B1619E">
      <w:pPr>
        <w:spacing w:line="240" w:lineRule="auto"/>
        <w:rPr>
          <w:rFonts w:asciiTheme="majorHAnsi" w:hAnsiTheme="majorHAnsi" w:cstheme="majorHAnsi"/>
          <w:color w:val="FF0000"/>
          <w:sz w:val="24"/>
          <w:szCs w:val="24"/>
        </w:rPr>
      </w:pPr>
      <w:r>
        <w:rPr>
          <w:rFonts w:asciiTheme="majorHAnsi" w:hAnsiTheme="majorHAnsi" w:cstheme="majorHAnsi"/>
          <w:color w:val="FF0000"/>
          <w:sz w:val="24"/>
          <w:szCs w:val="24"/>
        </w:rPr>
        <w:t>Nie, Zamawiający nie dopuszcza.</w:t>
      </w:r>
    </w:p>
    <w:p w14:paraId="6F9AC635" w14:textId="77777777" w:rsidR="00B1619E" w:rsidRDefault="00B1619E" w:rsidP="00B1619E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14:paraId="1FB2CE13" w14:textId="77777777" w:rsidR="00B1619E" w:rsidRDefault="00B1619E" w:rsidP="00B1619E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Dotyczy parametru 34</w:t>
      </w:r>
    </w:p>
    <w:p w14:paraId="29987B42" w14:textId="77777777" w:rsidR="00B1619E" w:rsidRDefault="00B1619E" w:rsidP="00B1619E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Czy </w:t>
      </w:r>
      <w:proofErr w:type="spellStart"/>
      <w:r>
        <w:rPr>
          <w:rFonts w:asciiTheme="majorHAnsi" w:hAnsiTheme="majorHAnsi" w:cstheme="majorHAnsi"/>
          <w:sz w:val="24"/>
          <w:szCs w:val="24"/>
        </w:rPr>
        <w:t>Zamawijący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dpuści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wysokiej klasy infuzyjną pompę objętościową z </w:t>
      </w:r>
    </w:p>
    <w:p w14:paraId="59BD49F9" w14:textId="77777777" w:rsidR="00B1619E" w:rsidRDefault="00B1619E" w:rsidP="00B1619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Bolus bezpośredni: Szybkość: 50–1500 ml/h (przyrost o 50 ml/h)</w:t>
      </w:r>
    </w:p>
    <w:p w14:paraId="4DCBBBBC" w14:textId="77777777" w:rsidR="00B1619E" w:rsidRDefault="00B1619E" w:rsidP="00B1619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Bolus programowany (dawka lub objętość / czas): 0,1–1000 ml 0,01–9999 jedn. / 1 sekundę – 24 h.</w:t>
      </w:r>
    </w:p>
    <w:p w14:paraId="1BEDF2D1" w14:textId="77777777" w:rsidR="00B1619E" w:rsidRDefault="00B1619E" w:rsidP="00B1619E">
      <w:pPr>
        <w:spacing w:line="240" w:lineRule="auto"/>
        <w:rPr>
          <w:rFonts w:asciiTheme="majorHAnsi" w:hAnsiTheme="majorHAnsi" w:cstheme="majorHAnsi"/>
          <w:color w:val="FF0000"/>
          <w:sz w:val="24"/>
          <w:szCs w:val="24"/>
        </w:rPr>
      </w:pPr>
      <w:r>
        <w:rPr>
          <w:rFonts w:asciiTheme="majorHAnsi" w:hAnsiTheme="majorHAnsi" w:cstheme="majorHAnsi"/>
          <w:color w:val="FF0000"/>
          <w:sz w:val="24"/>
          <w:szCs w:val="24"/>
        </w:rPr>
        <w:t>Nie, Zamawiający nie dopuszcza.</w:t>
      </w:r>
    </w:p>
    <w:p w14:paraId="1288F566" w14:textId="77777777" w:rsidR="00B1619E" w:rsidRDefault="00B1619E" w:rsidP="00B1619E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14:paraId="2B3B09BF" w14:textId="77777777" w:rsidR="00B1619E" w:rsidRDefault="00B1619E" w:rsidP="00B1619E">
      <w:pPr>
        <w:pStyle w:val="Nagwek1"/>
        <w:numPr>
          <w:ilvl w:val="0"/>
          <w:numId w:val="13"/>
        </w:numPr>
        <w:spacing w:before="0" w:line="240" w:lineRule="auto"/>
        <w:rPr>
          <w:rFonts w:cstheme="majorHAnsi"/>
          <w:b w:val="0"/>
          <w:bCs w:val="0"/>
          <w:sz w:val="36"/>
          <w:szCs w:val="36"/>
        </w:rPr>
      </w:pPr>
      <w:r>
        <w:rPr>
          <w:rFonts w:cstheme="majorHAnsi"/>
          <w:b w:val="0"/>
          <w:bCs w:val="0"/>
          <w:sz w:val="36"/>
          <w:szCs w:val="36"/>
        </w:rPr>
        <w:t xml:space="preserve">Pompa infuzyjna </w:t>
      </w:r>
      <w:proofErr w:type="spellStart"/>
      <w:r>
        <w:rPr>
          <w:rFonts w:cstheme="majorHAnsi"/>
          <w:b w:val="0"/>
          <w:bCs w:val="0"/>
          <w:sz w:val="36"/>
          <w:szCs w:val="36"/>
        </w:rPr>
        <w:t>strzykawkowa</w:t>
      </w:r>
      <w:proofErr w:type="spellEnd"/>
      <w:r>
        <w:rPr>
          <w:rFonts w:cstheme="majorHAnsi"/>
          <w:b w:val="0"/>
          <w:bCs w:val="0"/>
          <w:sz w:val="36"/>
          <w:szCs w:val="36"/>
        </w:rPr>
        <w:t xml:space="preserve"> – 5 szt.</w:t>
      </w:r>
    </w:p>
    <w:p w14:paraId="12F1A700" w14:textId="77777777" w:rsidR="00B1619E" w:rsidRDefault="00B1619E" w:rsidP="00B1619E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14:paraId="5BA070D5" w14:textId="77777777" w:rsidR="00B1619E" w:rsidRDefault="00B1619E" w:rsidP="00B1619E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Dotyczy parametru 1 </w:t>
      </w:r>
    </w:p>
    <w:p w14:paraId="3515804F" w14:textId="77777777" w:rsidR="00B1619E" w:rsidRDefault="00B1619E" w:rsidP="00B1619E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lastRenderedPageBreak/>
        <w:t xml:space="preserve">Czy Zamawiający dopuści wysokiej klasy infuzyjną pompę </w:t>
      </w:r>
      <w:proofErr w:type="spellStart"/>
      <w:r>
        <w:rPr>
          <w:rFonts w:asciiTheme="majorHAnsi" w:hAnsiTheme="majorHAnsi" w:cstheme="majorHAnsi"/>
          <w:sz w:val="24"/>
          <w:szCs w:val="24"/>
        </w:rPr>
        <w:t>strzykawkową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z możliwością sterowania za pomocą prostej w obsłudze klawiatury symbolicznej ?</w:t>
      </w:r>
    </w:p>
    <w:p w14:paraId="14E823E1" w14:textId="77777777" w:rsidR="00B1619E" w:rsidRDefault="00B1619E" w:rsidP="00B1619E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color w:val="FF0000"/>
          <w:sz w:val="24"/>
          <w:szCs w:val="24"/>
        </w:rPr>
        <w:t>Nie, Zamawiający nie dopuszcza.</w:t>
      </w:r>
    </w:p>
    <w:p w14:paraId="28B525AA" w14:textId="77777777" w:rsidR="00B1619E" w:rsidRDefault="00B1619E" w:rsidP="00B1619E">
      <w:pPr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14:paraId="4872A3B4" w14:textId="77777777" w:rsidR="00B1619E" w:rsidRDefault="00B1619E" w:rsidP="00B1619E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Dotyczy parametru 2 i 3</w:t>
      </w:r>
    </w:p>
    <w:p w14:paraId="70FF0C06" w14:textId="77777777" w:rsidR="00B1619E" w:rsidRDefault="00B1619E" w:rsidP="00B1619E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Czy Zamawiający dopuści wysokiej jakości pompy infuzyjne z niebieskim monochromatycznym graficznym wyświetlaczem LCD o wymiarach 70 mm × 35 mm, wysokim kontraście zapewniającym doskonałą widoczność z daleka i pod dużym kątem, dodatkowy wyświetlacz zawiera opcję dzień/noc, oraz </w:t>
      </w:r>
      <w:r>
        <w:rPr>
          <w:rFonts w:asciiTheme="majorHAnsi" w:hAnsiTheme="majorHAnsi" w:cstheme="majorHAnsi"/>
          <w:spacing w:val="-3"/>
          <w:sz w:val="24"/>
          <w:szCs w:val="24"/>
        </w:rPr>
        <w:t xml:space="preserve">z </w:t>
      </w:r>
      <w:r>
        <w:rPr>
          <w:rFonts w:asciiTheme="majorHAnsi" w:hAnsiTheme="majorHAnsi" w:cstheme="majorHAnsi"/>
          <w:sz w:val="24"/>
          <w:szCs w:val="24"/>
        </w:rPr>
        <w:t xml:space="preserve"> łatwą intuicyjną klawiaturą symboliczną co  znacznie skraca czas programowania infuzji ?</w:t>
      </w:r>
    </w:p>
    <w:p w14:paraId="037D4801" w14:textId="77777777" w:rsidR="00B1619E" w:rsidRDefault="00B1619E" w:rsidP="00B1619E">
      <w:pPr>
        <w:spacing w:line="240" w:lineRule="auto"/>
        <w:rPr>
          <w:rFonts w:asciiTheme="majorHAnsi" w:hAnsiTheme="majorHAnsi" w:cstheme="majorHAnsi"/>
          <w:color w:val="FF0000"/>
          <w:sz w:val="24"/>
          <w:szCs w:val="24"/>
        </w:rPr>
      </w:pPr>
      <w:r>
        <w:rPr>
          <w:rFonts w:asciiTheme="majorHAnsi" w:hAnsiTheme="majorHAnsi" w:cstheme="majorHAnsi"/>
          <w:color w:val="FF0000"/>
          <w:sz w:val="24"/>
          <w:szCs w:val="24"/>
        </w:rPr>
        <w:t>Nie, Zamawiający nie dopuszcza.</w:t>
      </w:r>
    </w:p>
    <w:p w14:paraId="784011B9" w14:textId="77777777" w:rsidR="00B1619E" w:rsidRDefault="00B1619E" w:rsidP="00B1619E">
      <w:pPr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14:paraId="4CF4CB5C" w14:textId="77777777" w:rsidR="00B1619E" w:rsidRDefault="00B1619E" w:rsidP="00B1619E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Dotyczy parametru 6</w:t>
      </w:r>
    </w:p>
    <w:p w14:paraId="662A6AA7" w14:textId="77777777" w:rsidR="00B1619E" w:rsidRDefault="00B1619E" w:rsidP="00B1619E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Czy Zamawiający dopuści wysokiej klasy infuzyjną pompę </w:t>
      </w:r>
      <w:proofErr w:type="spellStart"/>
      <w:r>
        <w:rPr>
          <w:rFonts w:asciiTheme="majorHAnsi" w:hAnsiTheme="majorHAnsi" w:cstheme="majorHAnsi"/>
          <w:sz w:val="24"/>
          <w:szCs w:val="24"/>
        </w:rPr>
        <w:t>strzykawkową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z jednoczesnym wyświetlaniem na ekranie infuzji informacji</w:t>
      </w:r>
    </w:p>
    <w:p w14:paraId="044A6788" w14:textId="77777777" w:rsidR="00B1619E" w:rsidRDefault="00B1619E" w:rsidP="00B1619E">
      <w:pPr>
        <w:pStyle w:val="Akapitzlist"/>
        <w:numPr>
          <w:ilvl w:val="0"/>
          <w:numId w:val="14"/>
        </w:numPr>
        <w:spacing w:line="240" w:lineRule="auto"/>
        <w:rPr>
          <w:rFonts w:asciiTheme="majorHAnsi" w:hAnsiTheme="majorHAnsi" w:cstheme="majorHAnsi"/>
          <w:sz w:val="24"/>
          <w:szCs w:val="24"/>
          <w:lang w:val="en-US"/>
        </w:rPr>
      </w:pPr>
      <w:r>
        <w:rPr>
          <w:rFonts w:asciiTheme="majorHAnsi" w:hAnsiTheme="majorHAnsi" w:cstheme="majorHAnsi"/>
          <w:sz w:val="24"/>
          <w:szCs w:val="24"/>
        </w:rPr>
        <w:t xml:space="preserve">nazwa leku; </w:t>
      </w:r>
    </w:p>
    <w:p w14:paraId="35727E3C" w14:textId="77777777" w:rsidR="00B1619E" w:rsidRDefault="00B1619E" w:rsidP="00B1619E">
      <w:pPr>
        <w:pStyle w:val="Akapitzlist"/>
        <w:numPr>
          <w:ilvl w:val="0"/>
          <w:numId w:val="14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koncentracja leku; </w:t>
      </w:r>
    </w:p>
    <w:p w14:paraId="0461959F" w14:textId="77777777" w:rsidR="00B1619E" w:rsidRDefault="00B1619E" w:rsidP="00B1619E">
      <w:pPr>
        <w:pStyle w:val="Akapitzlist"/>
        <w:numPr>
          <w:ilvl w:val="0"/>
          <w:numId w:val="14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nazwa oddziału wybranego w bibliotece lek</w:t>
      </w:r>
      <w:r>
        <w:rPr>
          <w:rFonts w:asciiTheme="majorHAnsi" w:hAnsiTheme="majorHAnsi" w:cstheme="majorHAnsi"/>
          <w:sz w:val="24"/>
          <w:szCs w:val="24"/>
          <w:lang w:val="es-ES_tradnl"/>
        </w:rPr>
        <w:t>ó</w:t>
      </w:r>
      <w:r>
        <w:rPr>
          <w:rFonts w:asciiTheme="majorHAnsi" w:hAnsiTheme="majorHAnsi" w:cstheme="majorHAnsi"/>
          <w:sz w:val="24"/>
          <w:szCs w:val="24"/>
        </w:rPr>
        <w:t>w po przyciśnięciu przycisku „i”</w:t>
      </w:r>
      <w:r>
        <w:rPr>
          <w:rFonts w:asciiTheme="majorHAnsi" w:hAnsiTheme="majorHAnsi" w:cstheme="majorHAnsi"/>
          <w:sz w:val="24"/>
          <w:szCs w:val="24"/>
          <w:lang w:val="it-IT"/>
        </w:rPr>
        <w:t xml:space="preserve">info </w:t>
      </w:r>
    </w:p>
    <w:p w14:paraId="2EB5B5BA" w14:textId="77777777" w:rsidR="00B1619E" w:rsidRDefault="00B1619E" w:rsidP="00B1619E">
      <w:pPr>
        <w:pStyle w:val="Akapitzlist"/>
        <w:numPr>
          <w:ilvl w:val="0"/>
          <w:numId w:val="14"/>
        </w:numPr>
        <w:spacing w:line="240" w:lineRule="auto"/>
        <w:rPr>
          <w:rFonts w:asciiTheme="majorHAnsi" w:hAnsiTheme="majorHAnsi" w:cstheme="majorHAnsi"/>
          <w:sz w:val="24"/>
          <w:szCs w:val="24"/>
          <w:lang w:val="en-US"/>
        </w:rPr>
      </w:pPr>
      <w:r>
        <w:rPr>
          <w:rFonts w:asciiTheme="majorHAnsi" w:hAnsiTheme="majorHAnsi" w:cstheme="majorHAnsi"/>
          <w:sz w:val="24"/>
          <w:szCs w:val="24"/>
        </w:rPr>
        <w:t xml:space="preserve">prędkość infuzji; </w:t>
      </w:r>
    </w:p>
    <w:p w14:paraId="0C09668F" w14:textId="77777777" w:rsidR="00B1619E" w:rsidRDefault="00B1619E" w:rsidP="00B1619E">
      <w:pPr>
        <w:pStyle w:val="Akapitzlist"/>
        <w:numPr>
          <w:ilvl w:val="0"/>
          <w:numId w:val="14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podana dawka; </w:t>
      </w:r>
    </w:p>
    <w:p w14:paraId="5FB02216" w14:textId="77777777" w:rsidR="00B1619E" w:rsidRDefault="00B1619E" w:rsidP="00B1619E">
      <w:pPr>
        <w:pStyle w:val="Akapitzlist"/>
        <w:numPr>
          <w:ilvl w:val="0"/>
          <w:numId w:val="14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stan naładowania akumulatora; </w:t>
      </w:r>
    </w:p>
    <w:p w14:paraId="0318914B" w14:textId="77777777" w:rsidR="00B1619E" w:rsidRDefault="00B1619E" w:rsidP="00B1619E">
      <w:pPr>
        <w:pStyle w:val="Akapitzlist"/>
        <w:numPr>
          <w:ilvl w:val="0"/>
          <w:numId w:val="14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aktualne ciśnienie w drenie, w formie graficznej</w:t>
      </w:r>
    </w:p>
    <w:p w14:paraId="608AA1EB" w14:textId="77777777" w:rsidR="00B1619E" w:rsidRDefault="00B1619E" w:rsidP="00B1619E">
      <w:pPr>
        <w:spacing w:line="240" w:lineRule="auto"/>
        <w:rPr>
          <w:rFonts w:asciiTheme="majorHAnsi" w:hAnsiTheme="majorHAnsi" w:cstheme="majorHAnsi"/>
          <w:color w:val="FF0000"/>
          <w:sz w:val="24"/>
          <w:szCs w:val="24"/>
        </w:rPr>
      </w:pPr>
      <w:r>
        <w:rPr>
          <w:rFonts w:asciiTheme="majorHAnsi" w:hAnsiTheme="majorHAnsi" w:cstheme="majorHAnsi"/>
          <w:color w:val="FF0000"/>
          <w:sz w:val="24"/>
          <w:szCs w:val="24"/>
        </w:rPr>
        <w:t>Tak, Zamawiający dopuszcza proponowane rozwiązanie w tym parametrze.</w:t>
      </w:r>
    </w:p>
    <w:p w14:paraId="41728CA4" w14:textId="77777777" w:rsidR="00B1619E" w:rsidRDefault="00B1619E" w:rsidP="00B1619E">
      <w:pPr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14:paraId="628A3902" w14:textId="77777777" w:rsidR="00B1619E" w:rsidRDefault="00B1619E" w:rsidP="00B1619E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Dotyczy parametru 8</w:t>
      </w:r>
    </w:p>
    <w:p w14:paraId="6BB9DBDD" w14:textId="77777777" w:rsidR="00B1619E" w:rsidRDefault="00B1619E" w:rsidP="00B1619E">
      <w:pPr>
        <w:spacing w:line="240" w:lineRule="auto"/>
        <w:rPr>
          <w:rFonts w:asciiTheme="majorHAnsi" w:hAnsiTheme="majorHAnsi" w:cstheme="majorHAnsi"/>
          <w:sz w:val="24"/>
          <w:szCs w:val="24"/>
          <w:lang w:eastAsia="zh-CN"/>
        </w:rPr>
      </w:pPr>
      <w:r>
        <w:rPr>
          <w:rFonts w:asciiTheme="majorHAnsi" w:hAnsiTheme="majorHAnsi" w:cstheme="majorHAnsi"/>
          <w:sz w:val="24"/>
          <w:szCs w:val="24"/>
          <w:lang w:eastAsia="zh-CN"/>
        </w:rPr>
        <w:t>Czy Zamawiający dopuści wysokiej klasy pompę  z czasem pracy akumulatora pow. 11h przy 5ml/h</w:t>
      </w:r>
    </w:p>
    <w:p w14:paraId="54349AD4" w14:textId="77777777" w:rsidR="00B1619E" w:rsidRDefault="00B1619E" w:rsidP="00B1619E">
      <w:pPr>
        <w:spacing w:line="240" w:lineRule="auto"/>
        <w:rPr>
          <w:rFonts w:asciiTheme="majorHAnsi" w:hAnsiTheme="majorHAnsi" w:cstheme="majorHAnsi"/>
          <w:color w:val="FF0000"/>
          <w:sz w:val="24"/>
          <w:szCs w:val="24"/>
        </w:rPr>
      </w:pPr>
      <w:r>
        <w:rPr>
          <w:rFonts w:asciiTheme="majorHAnsi" w:hAnsiTheme="majorHAnsi" w:cstheme="majorHAnsi"/>
          <w:color w:val="FF0000"/>
          <w:sz w:val="24"/>
          <w:szCs w:val="24"/>
        </w:rPr>
        <w:t>Tak, Zamawiający dopuszcza proponowane rozwiązanie w tym parametrze.</w:t>
      </w:r>
    </w:p>
    <w:p w14:paraId="0124A670" w14:textId="77777777" w:rsidR="00B1619E" w:rsidRDefault="00B1619E" w:rsidP="00B1619E">
      <w:pPr>
        <w:spacing w:line="240" w:lineRule="auto"/>
        <w:rPr>
          <w:rFonts w:asciiTheme="majorHAnsi" w:hAnsiTheme="majorHAnsi" w:cstheme="majorHAnsi"/>
          <w:sz w:val="24"/>
          <w:szCs w:val="24"/>
          <w:lang w:eastAsia="zh-CN"/>
        </w:rPr>
      </w:pPr>
    </w:p>
    <w:p w14:paraId="7611CDFB" w14:textId="77777777" w:rsidR="00B1619E" w:rsidRDefault="00B1619E" w:rsidP="00B1619E">
      <w:pPr>
        <w:spacing w:line="240" w:lineRule="auto"/>
        <w:rPr>
          <w:rFonts w:asciiTheme="majorHAnsi" w:hAnsiTheme="majorHAnsi" w:cstheme="majorHAnsi"/>
          <w:sz w:val="24"/>
          <w:szCs w:val="24"/>
          <w:lang w:eastAsia="zh-CN"/>
        </w:rPr>
      </w:pPr>
      <w:r>
        <w:rPr>
          <w:rFonts w:asciiTheme="majorHAnsi" w:hAnsiTheme="majorHAnsi" w:cstheme="majorHAnsi"/>
          <w:sz w:val="24"/>
          <w:szCs w:val="24"/>
          <w:lang w:eastAsia="zh-CN"/>
        </w:rPr>
        <w:t>Dotyczy parametru 9</w:t>
      </w:r>
    </w:p>
    <w:p w14:paraId="24181856" w14:textId="77777777" w:rsidR="00B1619E" w:rsidRDefault="00B1619E" w:rsidP="00B1619E">
      <w:pPr>
        <w:spacing w:line="240" w:lineRule="auto"/>
        <w:rPr>
          <w:rFonts w:asciiTheme="majorHAnsi" w:hAnsiTheme="majorHAnsi" w:cstheme="majorHAnsi"/>
          <w:sz w:val="24"/>
          <w:szCs w:val="24"/>
          <w:lang w:eastAsia="zh-CN"/>
        </w:rPr>
      </w:pPr>
      <w:r>
        <w:rPr>
          <w:rFonts w:asciiTheme="majorHAnsi" w:hAnsiTheme="majorHAnsi" w:cstheme="majorHAnsi"/>
          <w:sz w:val="24"/>
          <w:szCs w:val="24"/>
          <w:lang w:eastAsia="zh-CN"/>
        </w:rPr>
        <w:t xml:space="preserve">Czy Zamawiający dopuści wysokiej lasy infuzyjną pompę </w:t>
      </w:r>
      <w:proofErr w:type="spellStart"/>
      <w:r>
        <w:rPr>
          <w:rFonts w:asciiTheme="majorHAnsi" w:hAnsiTheme="majorHAnsi" w:cstheme="majorHAnsi"/>
          <w:sz w:val="24"/>
          <w:szCs w:val="24"/>
          <w:lang w:eastAsia="zh-CN"/>
        </w:rPr>
        <w:t>strzykawkową</w:t>
      </w:r>
      <w:proofErr w:type="spellEnd"/>
      <w:r>
        <w:rPr>
          <w:rFonts w:asciiTheme="majorHAnsi" w:hAnsiTheme="majorHAnsi" w:cstheme="majorHAnsi"/>
          <w:sz w:val="24"/>
          <w:szCs w:val="24"/>
          <w:lang w:eastAsia="zh-CN"/>
        </w:rPr>
        <w:t xml:space="preserve">  czasem ładowania akumulatora poniżej 6h </w:t>
      </w:r>
    </w:p>
    <w:p w14:paraId="4B6A6DE3" w14:textId="77777777" w:rsidR="00B1619E" w:rsidRDefault="00B1619E" w:rsidP="00B1619E">
      <w:pPr>
        <w:spacing w:line="240" w:lineRule="auto"/>
        <w:rPr>
          <w:rFonts w:asciiTheme="majorHAnsi" w:hAnsiTheme="majorHAnsi" w:cstheme="majorHAnsi"/>
          <w:color w:val="FF0000"/>
          <w:sz w:val="24"/>
          <w:szCs w:val="24"/>
        </w:rPr>
      </w:pPr>
      <w:r>
        <w:rPr>
          <w:rFonts w:asciiTheme="majorHAnsi" w:hAnsiTheme="majorHAnsi" w:cstheme="majorHAnsi"/>
          <w:color w:val="FF0000"/>
          <w:sz w:val="24"/>
          <w:szCs w:val="24"/>
        </w:rPr>
        <w:t>Nie, Zamawiający nie dopuszcza.</w:t>
      </w:r>
    </w:p>
    <w:p w14:paraId="4D0684B7" w14:textId="77777777" w:rsidR="00B1619E" w:rsidRDefault="00B1619E" w:rsidP="00B1619E">
      <w:pPr>
        <w:spacing w:line="240" w:lineRule="auto"/>
        <w:rPr>
          <w:rFonts w:asciiTheme="majorHAnsi" w:hAnsiTheme="majorHAnsi" w:cstheme="majorHAnsi"/>
          <w:sz w:val="24"/>
          <w:szCs w:val="24"/>
          <w:lang w:eastAsia="zh-CN"/>
        </w:rPr>
      </w:pPr>
    </w:p>
    <w:p w14:paraId="0E1E45DD" w14:textId="77777777" w:rsidR="00B1619E" w:rsidRDefault="00B1619E" w:rsidP="00B1619E">
      <w:pPr>
        <w:spacing w:line="240" w:lineRule="auto"/>
        <w:rPr>
          <w:rFonts w:asciiTheme="majorHAnsi" w:hAnsiTheme="majorHAnsi" w:cstheme="majorHAnsi"/>
          <w:sz w:val="24"/>
          <w:szCs w:val="24"/>
          <w:lang w:eastAsia="zh-CN"/>
        </w:rPr>
      </w:pPr>
      <w:r>
        <w:rPr>
          <w:rFonts w:asciiTheme="majorHAnsi" w:hAnsiTheme="majorHAnsi" w:cstheme="majorHAnsi"/>
          <w:sz w:val="24"/>
          <w:szCs w:val="24"/>
          <w:lang w:eastAsia="zh-CN"/>
        </w:rPr>
        <w:t>Dotyczy parametru 10</w:t>
      </w:r>
    </w:p>
    <w:p w14:paraId="3A6AD98C" w14:textId="77777777" w:rsidR="00B1619E" w:rsidRDefault="00B1619E" w:rsidP="00B1619E">
      <w:pPr>
        <w:spacing w:line="240" w:lineRule="auto"/>
        <w:rPr>
          <w:rFonts w:asciiTheme="majorHAnsi" w:hAnsiTheme="majorHAnsi" w:cstheme="majorHAnsi"/>
          <w:sz w:val="24"/>
          <w:szCs w:val="24"/>
          <w:lang w:eastAsia="zh-CN"/>
        </w:rPr>
      </w:pPr>
      <w:r>
        <w:rPr>
          <w:rFonts w:asciiTheme="majorHAnsi" w:hAnsiTheme="majorHAnsi" w:cstheme="majorHAnsi"/>
          <w:sz w:val="24"/>
          <w:szCs w:val="24"/>
          <w:lang w:eastAsia="zh-CN"/>
        </w:rPr>
        <w:t xml:space="preserve">Czy Zamawiający dopuści wysokiej klasy infuzyjną pompę </w:t>
      </w:r>
      <w:proofErr w:type="spellStart"/>
      <w:r>
        <w:rPr>
          <w:rFonts w:asciiTheme="majorHAnsi" w:hAnsiTheme="majorHAnsi" w:cstheme="majorHAnsi"/>
          <w:sz w:val="24"/>
          <w:szCs w:val="24"/>
          <w:lang w:eastAsia="zh-CN"/>
        </w:rPr>
        <w:t>strzykawkową</w:t>
      </w:r>
      <w:proofErr w:type="spellEnd"/>
      <w:r>
        <w:rPr>
          <w:rFonts w:asciiTheme="majorHAnsi" w:hAnsiTheme="majorHAnsi" w:cstheme="majorHAnsi"/>
          <w:sz w:val="24"/>
          <w:szCs w:val="24"/>
          <w:lang w:eastAsia="zh-CN"/>
        </w:rPr>
        <w:t xml:space="preserve"> bez możliwości prowadzenia kartoteki pacjenta ?</w:t>
      </w:r>
    </w:p>
    <w:p w14:paraId="3028946C" w14:textId="77777777" w:rsidR="00B1619E" w:rsidRDefault="00B1619E" w:rsidP="00B1619E">
      <w:pPr>
        <w:spacing w:line="240" w:lineRule="auto"/>
        <w:rPr>
          <w:rFonts w:asciiTheme="majorHAnsi" w:hAnsiTheme="majorHAnsi" w:cstheme="majorHAnsi"/>
          <w:color w:val="FF0000"/>
          <w:sz w:val="24"/>
          <w:szCs w:val="24"/>
        </w:rPr>
      </w:pPr>
      <w:r>
        <w:rPr>
          <w:rFonts w:asciiTheme="majorHAnsi" w:hAnsiTheme="majorHAnsi" w:cstheme="majorHAnsi"/>
          <w:color w:val="FF0000"/>
          <w:sz w:val="24"/>
          <w:szCs w:val="24"/>
        </w:rPr>
        <w:t>Nie, Zamawiający nie dopuszcza.</w:t>
      </w:r>
    </w:p>
    <w:p w14:paraId="1FD2AE6E" w14:textId="77777777" w:rsidR="00B1619E" w:rsidRDefault="00B1619E" w:rsidP="00B1619E">
      <w:pPr>
        <w:spacing w:line="240" w:lineRule="auto"/>
        <w:rPr>
          <w:rFonts w:asciiTheme="majorHAnsi" w:hAnsiTheme="majorHAnsi" w:cstheme="majorHAnsi"/>
          <w:sz w:val="24"/>
          <w:szCs w:val="24"/>
          <w:lang w:eastAsia="zh-CN"/>
        </w:rPr>
      </w:pPr>
    </w:p>
    <w:p w14:paraId="707A7877" w14:textId="77777777" w:rsidR="00B1619E" w:rsidRDefault="00B1619E" w:rsidP="00B1619E">
      <w:pPr>
        <w:spacing w:line="240" w:lineRule="auto"/>
        <w:rPr>
          <w:rFonts w:asciiTheme="majorHAnsi" w:hAnsiTheme="majorHAnsi" w:cstheme="majorHAnsi"/>
          <w:sz w:val="24"/>
          <w:szCs w:val="24"/>
          <w:lang w:eastAsia="zh-CN"/>
        </w:rPr>
      </w:pPr>
      <w:r>
        <w:rPr>
          <w:rFonts w:asciiTheme="majorHAnsi" w:hAnsiTheme="majorHAnsi" w:cstheme="majorHAnsi"/>
          <w:sz w:val="24"/>
          <w:szCs w:val="24"/>
          <w:lang w:eastAsia="zh-CN"/>
        </w:rPr>
        <w:t>Dotyczy parametru 11</w:t>
      </w:r>
    </w:p>
    <w:p w14:paraId="256C6A83" w14:textId="77777777" w:rsidR="00B1619E" w:rsidRDefault="00B1619E" w:rsidP="00B1619E">
      <w:pPr>
        <w:spacing w:line="240" w:lineRule="auto"/>
        <w:rPr>
          <w:rFonts w:asciiTheme="majorHAnsi" w:hAnsiTheme="majorHAnsi" w:cstheme="majorHAnsi"/>
          <w:sz w:val="24"/>
          <w:szCs w:val="24"/>
          <w:lang w:eastAsia="zh-CN"/>
        </w:rPr>
      </w:pPr>
      <w:r>
        <w:rPr>
          <w:rFonts w:asciiTheme="majorHAnsi" w:hAnsiTheme="majorHAnsi" w:cstheme="majorHAnsi"/>
          <w:sz w:val="24"/>
          <w:szCs w:val="24"/>
          <w:lang w:eastAsia="zh-CN"/>
        </w:rPr>
        <w:t xml:space="preserve">Czy Zamawiający dopuści infuzyjną pompę </w:t>
      </w:r>
      <w:proofErr w:type="spellStart"/>
      <w:r>
        <w:rPr>
          <w:rFonts w:asciiTheme="majorHAnsi" w:hAnsiTheme="majorHAnsi" w:cstheme="majorHAnsi"/>
          <w:sz w:val="24"/>
          <w:szCs w:val="24"/>
          <w:lang w:eastAsia="zh-CN"/>
        </w:rPr>
        <w:t>strzykawkową</w:t>
      </w:r>
      <w:proofErr w:type="spellEnd"/>
      <w:r>
        <w:rPr>
          <w:rFonts w:asciiTheme="majorHAnsi" w:hAnsiTheme="majorHAnsi" w:cstheme="majorHAnsi"/>
          <w:sz w:val="24"/>
          <w:szCs w:val="24"/>
          <w:lang w:eastAsia="zh-CN"/>
        </w:rPr>
        <w:t xml:space="preserve"> z min 20 rodzajami powszechnie stosowanych systemów podawczych</w:t>
      </w:r>
    </w:p>
    <w:p w14:paraId="4B3EF20A" w14:textId="77777777" w:rsidR="00B1619E" w:rsidRDefault="00B1619E" w:rsidP="00B1619E">
      <w:pPr>
        <w:spacing w:line="240" w:lineRule="auto"/>
        <w:rPr>
          <w:rFonts w:asciiTheme="majorHAnsi" w:hAnsiTheme="majorHAnsi" w:cstheme="majorHAnsi"/>
          <w:color w:val="FF0000"/>
          <w:sz w:val="24"/>
          <w:szCs w:val="24"/>
        </w:rPr>
      </w:pPr>
      <w:r>
        <w:rPr>
          <w:rFonts w:asciiTheme="majorHAnsi" w:hAnsiTheme="majorHAnsi" w:cstheme="majorHAnsi"/>
          <w:color w:val="FF0000"/>
          <w:sz w:val="24"/>
          <w:szCs w:val="24"/>
        </w:rPr>
        <w:t>Nie, Zamawiający nie dopuszcza.</w:t>
      </w:r>
    </w:p>
    <w:p w14:paraId="48D84A4A" w14:textId="77777777" w:rsidR="00B1619E" w:rsidRDefault="00B1619E" w:rsidP="00B1619E">
      <w:pPr>
        <w:spacing w:line="240" w:lineRule="auto"/>
        <w:rPr>
          <w:rFonts w:asciiTheme="majorHAnsi" w:hAnsiTheme="majorHAnsi" w:cstheme="majorHAnsi"/>
          <w:sz w:val="24"/>
          <w:szCs w:val="24"/>
          <w:lang w:eastAsia="zh-CN"/>
        </w:rPr>
      </w:pPr>
    </w:p>
    <w:p w14:paraId="2CA6DEDD" w14:textId="77777777" w:rsidR="00B1619E" w:rsidRDefault="00B1619E" w:rsidP="00B1619E">
      <w:pPr>
        <w:spacing w:line="240" w:lineRule="auto"/>
        <w:rPr>
          <w:rFonts w:asciiTheme="majorHAnsi" w:hAnsiTheme="majorHAnsi" w:cstheme="majorHAnsi"/>
          <w:sz w:val="24"/>
          <w:szCs w:val="24"/>
          <w:lang w:eastAsia="zh-CN"/>
        </w:rPr>
      </w:pPr>
      <w:r>
        <w:rPr>
          <w:rFonts w:asciiTheme="majorHAnsi" w:hAnsiTheme="majorHAnsi" w:cstheme="majorHAnsi"/>
          <w:sz w:val="24"/>
          <w:szCs w:val="24"/>
          <w:lang w:eastAsia="zh-CN"/>
        </w:rPr>
        <w:lastRenderedPageBreak/>
        <w:t>Dotyczy parametru 13</w:t>
      </w:r>
    </w:p>
    <w:p w14:paraId="18C07FEE" w14:textId="77777777" w:rsidR="00B1619E" w:rsidRDefault="00B1619E" w:rsidP="00B1619E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eastAsia="SimSun" w:hAnsiTheme="majorHAnsi" w:cstheme="majorHAnsi"/>
          <w:sz w:val="24"/>
          <w:szCs w:val="24"/>
        </w:rPr>
        <w:t xml:space="preserve">Czy Zamawiający dopuści wysokiej klasy infuzyjną pompę </w:t>
      </w:r>
      <w:proofErr w:type="spellStart"/>
      <w:r>
        <w:rPr>
          <w:rFonts w:asciiTheme="majorHAnsi" w:eastAsia="SimSun" w:hAnsiTheme="majorHAnsi" w:cstheme="majorHAnsi"/>
          <w:sz w:val="24"/>
          <w:szCs w:val="24"/>
        </w:rPr>
        <w:t>strzykawkową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 z programowaniem infuzji w jednostkach : ml,  </w:t>
      </w:r>
      <w:proofErr w:type="spellStart"/>
      <w:r>
        <w:rPr>
          <w:rFonts w:asciiTheme="majorHAnsi" w:hAnsiTheme="majorHAnsi" w:cstheme="majorHAnsi"/>
          <w:sz w:val="24"/>
          <w:szCs w:val="24"/>
        </w:rPr>
        <w:t>ng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 w:cstheme="majorHAnsi"/>
          <w:sz w:val="24"/>
          <w:szCs w:val="24"/>
        </w:rPr>
        <w:t>μg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, mg, g, U, </w:t>
      </w:r>
      <w:proofErr w:type="spellStart"/>
      <w:r>
        <w:rPr>
          <w:rFonts w:asciiTheme="majorHAnsi" w:hAnsiTheme="majorHAnsi" w:cstheme="majorHAnsi"/>
          <w:sz w:val="24"/>
          <w:szCs w:val="24"/>
        </w:rPr>
        <w:t>mU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 w:cstheme="majorHAnsi"/>
          <w:sz w:val="24"/>
          <w:szCs w:val="24"/>
        </w:rPr>
        <w:t>mmol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, , kcal, </w:t>
      </w:r>
      <w:proofErr w:type="spellStart"/>
      <w:r>
        <w:rPr>
          <w:rFonts w:asciiTheme="majorHAnsi" w:hAnsiTheme="majorHAnsi" w:cstheme="majorHAnsi"/>
          <w:sz w:val="24"/>
          <w:szCs w:val="24"/>
        </w:rPr>
        <w:t>mEq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–  na kg masy ciała pacjenta lub nie, na czas (na 24godziny, godzinę oraz minutę) ?</w:t>
      </w:r>
    </w:p>
    <w:p w14:paraId="2BF8976B" w14:textId="77777777" w:rsidR="00B1619E" w:rsidRDefault="00B1619E" w:rsidP="00B1619E">
      <w:pPr>
        <w:spacing w:line="240" w:lineRule="auto"/>
        <w:rPr>
          <w:rFonts w:asciiTheme="majorHAnsi" w:hAnsiTheme="majorHAnsi" w:cstheme="majorHAnsi"/>
          <w:color w:val="FF0000"/>
          <w:sz w:val="24"/>
          <w:szCs w:val="24"/>
        </w:rPr>
      </w:pPr>
      <w:r>
        <w:rPr>
          <w:rFonts w:asciiTheme="majorHAnsi" w:hAnsiTheme="majorHAnsi" w:cstheme="majorHAnsi"/>
          <w:color w:val="FF0000"/>
          <w:sz w:val="24"/>
          <w:szCs w:val="24"/>
        </w:rPr>
        <w:t>Tak, Zamawiający dopuszcza proponowane rozwiązanie w tym parametrze.</w:t>
      </w:r>
    </w:p>
    <w:p w14:paraId="7AD5A20F" w14:textId="77777777" w:rsidR="00B1619E" w:rsidRDefault="00B1619E" w:rsidP="00B1619E">
      <w:pPr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14:paraId="70B71082" w14:textId="77777777" w:rsidR="00B1619E" w:rsidRDefault="00B1619E" w:rsidP="00B1619E">
      <w:pPr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14:paraId="3A013D31" w14:textId="77777777" w:rsidR="00B1619E" w:rsidRDefault="00B1619E" w:rsidP="00B1619E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Dotyczy parametru 15</w:t>
      </w:r>
    </w:p>
    <w:p w14:paraId="5C956547" w14:textId="77777777" w:rsidR="00B1619E" w:rsidRDefault="00B1619E" w:rsidP="00B1619E">
      <w:pPr>
        <w:spacing w:line="240" w:lineRule="auto"/>
        <w:rPr>
          <w:rFonts w:asciiTheme="majorHAnsi" w:eastAsia="SimSun" w:hAnsiTheme="majorHAnsi" w:cstheme="majorHAnsi"/>
          <w:sz w:val="24"/>
          <w:szCs w:val="24"/>
        </w:rPr>
      </w:pPr>
      <w:r>
        <w:rPr>
          <w:rFonts w:asciiTheme="majorHAnsi" w:eastAsia="SimSun" w:hAnsiTheme="majorHAnsi" w:cstheme="majorHAnsi"/>
          <w:sz w:val="24"/>
          <w:szCs w:val="24"/>
        </w:rPr>
        <w:t xml:space="preserve">Czy Zamawiający dopuści wysokiej klasy infuzyjną pompę </w:t>
      </w:r>
      <w:proofErr w:type="spellStart"/>
      <w:r>
        <w:rPr>
          <w:rFonts w:asciiTheme="majorHAnsi" w:eastAsia="SimSun" w:hAnsiTheme="majorHAnsi" w:cstheme="majorHAnsi"/>
          <w:sz w:val="24"/>
          <w:szCs w:val="24"/>
        </w:rPr>
        <w:t>strzykawkową</w:t>
      </w:r>
      <w:proofErr w:type="spellEnd"/>
      <w:r>
        <w:rPr>
          <w:rFonts w:asciiTheme="majorHAnsi" w:eastAsia="SimSun" w:hAnsiTheme="majorHAnsi" w:cstheme="majorHAnsi"/>
          <w:sz w:val="24"/>
          <w:szCs w:val="24"/>
        </w:rPr>
        <w:t xml:space="preserve"> z trybami pracy:</w:t>
      </w:r>
    </w:p>
    <w:p w14:paraId="6A5B44E2" w14:textId="77777777" w:rsidR="00B1619E" w:rsidRDefault="00B1619E" w:rsidP="00B1619E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Theme="majorHAnsi" w:eastAsia="SimSun" w:hAnsiTheme="majorHAnsi" w:cstheme="majorHAnsi"/>
          <w:sz w:val="24"/>
          <w:szCs w:val="24"/>
        </w:rPr>
      </w:pPr>
      <w:r>
        <w:rPr>
          <w:rFonts w:asciiTheme="majorHAnsi" w:eastAsia="SimSun" w:hAnsiTheme="majorHAnsi" w:cstheme="majorHAnsi"/>
          <w:sz w:val="24"/>
          <w:szCs w:val="24"/>
        </w:rPr>
        <w:t xml:space="preserve">Prędkość zwykła - </w:t>
      </w:r>
      <w:r>
        <w:rPr>
          <w:rFonts w:asciiTheme="majorHAnsi" w:hAnsiTheme="majorHAnsi" w:cstheme="majorHAnsi"/>
          <w:sz w:val="24"/>
          <w:szCs w:val="24"/>
        </w:rPr>
        <w:t xml:space="preserve">Infuzja z zaprogramowaną prędkością podawania </w:t>
      </w:r>
    </w:p>
    <w:p w14:paraId="4A6E881D" w14:textId="77777777" w:rsidR="00B1619E" w:rsidRDefault="00B1619E" w:rsidP="00B1619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Theme="majorHAnsi" w:eastAsiaTheme="minorHAnsi" w:hAnsiTheme="majorHAnsi" w:cstheme="majorHAnsi"/>
          <w:sz w:val="24"/>
          <w:szCs w:val="24"/>
        </w:rPr>
      </w:pPr>
      <w:r>
        <w:rPr>
          <w:rFonts w:asciiTheme="majorHAnsi" w:eastAsia="SimSun" w:hAnsiTheme="majorHAnsi" w:cstheme="majorHAnsi"/>
          <w:sz w:val="24"/>
          <w:szCs w:val="24"/>
        </w:rPr>
        <w:t xml:space="preserve">Objętość/ czas i dawka/czas - </w:t>
      </w:r>
      <w:r>
        <w:rPr>
          <w:rFonts w:asciiTheme="majorHAnsi" w:hAnsiTheme="majorHAnsi" w:cstheme="majorHAnsi"/>
          <w:sz w:val="24"/>
          <w:szCs w:val="24"/>
        </w:rPr>
        <w:t>Infuzja zaprogramowanej objętości lub dawki w zaprogramowanym przedziale czasu</w:t>
      </w:r>
    </w:p>
    <w:p w14:paraId="0D689D99" w14:textId="77777777" w:rsidR="00B1619E" w:rsidRDefault="00B1619E" w:rsidP="00B1619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Theme="majorHAnsi" w:eastAsia="SimSun" w:hAnsiTheme="majorHAnsi" w:cstheme="majorHAnsi"/>
          <w:sz w:val="24"/>
          <w:szCs w:val="24"/>
        </w:rPr>
      </w:pPr>
      <w:r>
        <w:rPr>
          <w:rFonts w:asciiTheme="majorHAnsi" w:eastAsia="SimSun" w:hAnsiTheme="majorHAnsi" w:cstheme="majorHAnsi"/>
          <w:sz w:val="24"/>
          <w:szCs w:val="24"/>
        </w:rPr>
        <w:t xml:space="preserve">Limit objętości- </w:t>
      </w:r>
      <w:r>
        <w:rPr>
          <w:rFonts w:asciiTheme="majorHAnsi" w:hAnsiTheme="majorHAnsi" w:cstheme="majorHAnsi"/>
          <w:sz w:val="24"/>
          <w:szCs w:val="24"/>
        </w:rPr>
        <w:t>Infuzja z ograniczeniem podawanej objętości lub dawki</w:t>
      </w:r>
    </w:p>
    <w:p w14:paraId="0172C0FD" w14:textId="77777777" w:rsidR="00B1619E" w:rsidRDefault="00B1619E" w:rsidP="00B1619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Theme="majorHAnsi" w:eastAsiaTheme="minorHAnsi" w:hAnsiTheme="majorHAnsi" w:cstheme="majorHAnsi"/>
          <w:sz w:val="24"/>
          <w:szCs w:val="24"/>
          <w:lang w:val="en-US"/>
        </w:rPr>
      </w:pPr>
      <w:r>
        <w:rPr>
          <w:rFonts w:asciiTheme="majorHAnsi" w:hAnsiTheme="majorHAnsi" w:cstheme="majorHAnsi"/>
          <w:sz w:val="24"/>
          <w:szCs w:val="24"/>
        </w:rPr>
        <w:t>Infuzja profilowa</w:t>
      </w:r>
    </w:p>
    <w:p w14:paraId="2A626B8D" w14:textId="77777777" w:rsidR="00B1619E" w:rsidRDefault="00B1619E" w:rsidP="00B1619E">
      <w:pPr>
        <w:spacing w:line="240" w:lineRule="auto"/>
        <w:rPr>
          <w:rFonts w:asciiTheme="majorHAnsi" w:hAnsiTheme="majorHAnsi" w:cstheme="majorHAnsi"/>
          <w:color w:val="FF0000"/>
          <w:sz w:val="24"/>
          <w:szCs w:val="24"/>
        </w:rPr>
      </w:pPr>
      <w:r>
        <w:rPr>
          <w:rFonts w:asciiTheme="majorHAnsi" w:hAnsiTheme="majorHAnsi" w:cstheme="majorHAnsi"/>
          <w:color w:val="FF0000"/>
          <w:sz w:val="24"/>
          <w:szCs w:val="24"/>
        </w:rPr>
        <w:t>Nie, Zamawiający nie dopuszcza.</w:t>
      </w:r>
    </w:p>
    <w:p w14:paraId="1CC4B833" w14:textId="77777777" w:rsidR="00B1619E" w:rsidRDefault="00B1619E" w:rsidP="00B1619E">
      <w:pPr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14:paraId="41DB2F71" w14:textId="77777777" w:rsidR="00B1619E" w:rsidRDefault="00B1619E" w:rsidP="00B1619E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Dotyczy parametru 19</w:t>
      </w:r>
    </w:p>
    <w:p w14:paraId="10B7D902" w14:textId="77777777" w:rsidR="00B1619E" w:rsidRDefault="00B1619E" w:rsidP="00B1619E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Czy </w:t>
      </w:r>
      <w:proofErr w:type="spellStart"/>
      <w:r>
        <w:rPr>
          <w:rFonts w:asciiTheme="majorHAnsi" w:hAnsiTheme="majorHAnsi" w:cstheme="majorHAnsi"/>
          <w:sz w:val="24"/>
          <w:szCs w:val="24"/>
        </w:rPr>
        <w:t>Zamawijący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dopuści infuzyjną pompę </w:t>
      </w:r>
      <w:proofErr w:type="spellStart"/>
      <w:r>
        <w:rPr>
          <w:rFonts w:asciiTheme="majorHAnsi" w:hAnsiTheme="majorHAnsi" w:cstheme="majorHAnsi"/>
          <w:sz w:val="24"/>
          <w:szCs w:val="24"/>
        </w:rPr>
        <w:t>strzykawkową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z interfejsem wejścia/wyjścia danych komunikacyjnych  RS 232 oraz złączem podczerwieni</w:t>
      </w:r>
    </w:p>
    <w:p w14:paraId="780CE083" w14:textId="77777777" w:rsidR="00B1619E" w:rsidRDefault="00B1619E" w:rsidP="00B1619E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Dotyczy parametru 20</w:t>
      </w:r>
    </w:p>
    <w:p w14:paraId="210E0A09" w14:textId="77777777" w:rsidR="00B1619E" w:rsidRDefault="00B1619E" w:rsidP="00B1619E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Prosimy Zamawiającego o dopuszczenie pompy z Biblioteką leków – możliwość zapisania w pompie procedur dozowania leków, każda procedura złożona co najmniej z:</w:t>
      </w:r>
    </w:p>
    <w:p w14:paraId="32A3CC45" w14:textId="77777777" w:rsidR="00B1619E" w:rsidRDefault="00B1619E" w:rsidP="00B1619E">
      <w:pPr>
        <w:numPr>
          <w:ilvl w:val="0"/>
          <w:numId w:val="11"/>
        </w:numPr>
        <w:spacing w:line="240" w:lineRule="auto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>
        <w:rPr>
          <w:rFonts w:asciiTheme="majorHAnsi" w:hAnsiTheme="majorHAnsi" w:cstheme="majorHAnsi"/>
          <w:sz w:val="24"/>
          <w:szCs w:val="24"/>
        </w:rPr>
        <w:t>nazwy leku,</w:t>
      </w:r>
    </w:p>
    <w:p w14:paraId="50E0341A" w14:textId="77777777" w:rsidR="00B1619E" w:rsidRDefault="00B1619E" w:rsidP="00B1619E">
      <w:pPr>
        <w:numPr>
          <w:ilvl w:val="0"/>
          <w:numId w:val="11"/>
        </w:num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min. 5 koncentracji leku,</w:t>
      </w:r>
    </w:p>
    <w:p w14:paraId="443BBCC3" w14:textId="77777777" w:rsidR="00B1619E" w:rsidRDefault="00B1619E" w:rsidP="00B1619E">
      <w:pPr>
        <w:numPr>
          <w:ilvl w:val="0"/>
          <w:numId w:val="11"/>
        </w:num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szybkości dozowania (dawkowanie),</w:t>
      </w:r>
    </w:p>
    <w:p w14:paraId="42C54D39" w14:textId="77777777" w:rsidR="00B1619E" w:rsidRDefault="00B1619E" w:rsidP="00B1619E">
      <w:pPr>
        <w:numPr>
          <w:ilvl w:val="0"/>
          <w:numId w:val="11"/>
        </w:num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całkowitej objętości (dawki) infuzji,</w:t>
      </w:r>
    </w:p>
    <w:p w14:paraId="26304905" w14:textId="77777777" w:rsidR="00B1619E" w:rsidRDefault="00B1619E" w:rsidP="00B1619E">
      <w:pPr>
        <w:numPr>
          <w:ilvl w:val="0"/>
          <w:numId w:val="11"/>
        </w:num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parametrów bolusa, oraz dawki indukcyjnej,</w:t>
      </w:r>
    </w:p>
    <w:p w14:paraId="256DF8F8" w14:textId="77777777" w:rsidR="00B1619E" w:rsidRDefault="00B1619E" w:rsidP="00B1619E">
      <w:pPr>
        <w:numPr>
          <w:ilvl w:val="0"/>
          <w:numId w:val="11"/>
        </w:num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limitów dla wymienionych parametrów infuzji:</w:t>
      </w:r>
    </w:p>
    <w:p w14:paraId="06F505C2" w14:textId="77777777" w:rsidR="00B1619E" w:rsidRDefault="00B1619E" w:rsidP="00B1619E">
      <w:pPr>
        <w:numPr>
          <w:ilvl w:val="1"/>
          <w:numId w:val="11"/>
        </w:num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miękkich, ostrzegających o przekroczeniu zalecanych wartości parametrów, </w:t>
      </w:r>
    </w:p>
    <w:p w14:paraId="00EA97C8" w14:textId="77777777" w:rsidR="00B1619E" w:rsidRDefault="00B1619E" w:rsidP="00B1619E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twardych – blokujących możliwość wprowadzenia wartości z poza ich zakresu</w:t>
      </w:r>
    </w:p>
    <w:p w14:paraId="42CD7EE4" w14:textId="77777777" w:rsidR="00B1619E" w:rsidRDefault="00B1619E" w:rsidP="00B1619E">
      <w:pPr>
        <w:spacing w:line="240" w:lineRule="auto"/>
        <w:rPr>
          <w:rFonts w:asciiTheme="majorHAnsi" w:hAnsiTheme="majorHAnsi" w:cstheme="majorHAnsi"/>
          <w:color w:val="FF0000"/>
          <w:sz w:val="24"/>
          <w:szCs w:val="24"/>
        </w:rPr>
      </w:pPr>
      <w:r>
        <w:rPr>
          <w:rFonts w:asciiTheme="majorHAnsi" w:hAnsiTheme="majorHAnsi" w:cstheme="majorHAnsi"/>
          <w:color w:val="FF0000"/>
          <w:sz w:val="24"/>
          <w:szCs w:val="24"/>
        </w:rPr>
        <w:t>Tak, Zamawiający dopuszcza proponowane rozwiązanie w tym parametrze.</w:t>
      </w:r>
    </w:p>
    <w:p w14:paraId="6089C340" w14:textId="77777777" w:rsidR="00B1619E" w:rsidRDefault="00B1619E" w:rsidP="00B1619E">
      <w:pPr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14:paraId="20144C10" w14:textId="77777777" w:rsidR="00B1619E" w:rsidRDefault="00B1619E" w:rsidP="00B1619E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Dotyczy parametru 28.</w:t>
      </w:r>
    </w:p>
    <w:p w14:paraId="45B6C52C" w14:textId="77777777" w:rsidR="00B1619E" w:rsidRDefault="00B1619E" w:rsidP="00B1619E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Czy Zamawiający dopuści wysokiej klasy infuzyjną pompę </w:t>
      </w:r>
      <w:proofErr w:type="spellStart"/>
      <w:r>
        <w:rPr>
          <w:rFonts w:asciiTheme="majorHAnsi" w:hAnsiTheme="majorHAnsi" w:cstheme="majorHAnsi"/>
          <w:sz w:val="24"/>
          <w:szCs w:val="24"/>
        </w:rPr>
        <w:t>strzykawkową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z możliwością podłączenia kabla z maksymalną impedancją pozorną 50 </w:t>
      </w:r>
      <w:r>
        <w:rPr>
          <w:rFonts w:asciiTheme="majorHAnsi" w:hAnsiTheme="majorHAnsi" w:cstheme="majorHAnsi"/>
          <w:color w:val="4D5156"/>
          <w:sz w:val="24"/>
          <w:szCs w:val="24"/>
          <w:shd w:val="clear" w:color="auto" w:fill="FFFFFF"/>
        </w:rPr>
        <w:t>Ω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</w:p>
    <w:p w14:paraId="0FB70E24" w14:textId="77777777" w:rsidR="00B1619E" w:rsidRDefault="00B1619E" w:rsidP="00B1619E">
      <w:pPr>
        <w:spacing w:line="240" w:lineRule="auto"/>
        <w:rPr>
          <w:rFonts w:asciiTheme="majorHAnsi" w:hAnsiTheme="majorHAnsi" w:cstheme="majorHAnsi"/>
          <w:color w:val="FF0000"/>
          <w:sz w:val="24"/>
          <w:szCs w:val="24"/>
        </w:rPr>
      </w:pPr>
      <w:r>
        <w:rPr>
          <w:rFonts w:asciiTheme="majorHAnsi" w:hAnsiTheme="majorHAnsi" w:cstheme="majorHAnsi"/>
          <w:color w:val="FF0000"/>
          <w:sz w:val="24"/>
          <w:szCs w:val="24"/>
        </w:rPr>
        <w:t>Tak, Zamawiający dopuszcza proponowane rozwiązanie w tym parametrze.</w:t>
      </w:r>
    </w:p>
    <w:p w14:paraId="7CA636CB" w14:textId="77777777" w:rsidR="00B1619E" w:rsidRDefault="00B1619E" w:rsidP="00B1619E">
      <w:pPr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14:paraId="0F910109" w14:textId="77777777" w:rsidR="00B1619E" w:rsidRDefault="00B1619E" w:rsidP="00B1619E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Dotyczy parametru 29</w:t>
      </w:r>
    </w:p>
    <w:p w14:paraId="48E17057" w14:textId="77777777" w:rsidR="00B1619E" w:rsidRDefault="00B1619E" w:rsidP="00B1619E">
      <w:pPr>
        <w:snapToGrid w:val="0"/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Czy zamawiający dopuści wysokiej klasy infuzyjną pompę </w:t>
      </w:r>
      <w:proofErr w:type="spellStart"/>
      <w:r>
        <w:rPr>
          <w:rFonts w:asciiTheme="majorHAnsi" w:hAnsiTheme="majorHAnsi" w:cstheme="majorHAnsi"/>
          <w:sz w:val="24"/>
          <w:szCs w:val="24"/>
        </w:rPr>
        <w:t>strzykawkową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z prędkością bolusa min:</w:t>
      </w:r>
    </w:p>
    <w:p w14:paraId="0B9F8AAE" w14:textId="77777777" w:rsidR="00B1619E" w:rsidRDefault="00B1619E" w:rsidP="00B1619E">
      <w:pPr>
        <w:pStyle w:val="Akapitzlist"/>
        <w:numPr>
          <w:ilvl w:val="0"/>
          <w:numId w:val="16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dla strzykawki o poj.5ml =0,1-250 ml/h</w:t>
      </w:r>
    </w:p>
    <w:p w14:paraId="0297FD39" w14:textId="77777777" w:rsidR="00B1619E" w:rsidRDefault="00B1619E" w:rsidP="00B1619E">
      <w:pPr>
        <w:pStyle w:val="Akapitzlist"/>
        <w:numPr>
          <w:ilvl w:val="0"/>
          <w:numId w:val="16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dla strzykawki o poj.10ml =0,1-350 ml/h</w:t>
      </w:r>
    </w:p>
    <w:p w14:paraId="1BDA162D" w14:textId="77777777" w:rsidR="00B1619E" w:rsidRDefault="00B1619E" w:rsidP="00B1619E">
      <w:pPr>
        <w:pStyle w:val="Akapitzlist"/>
        <w:numPr>
          <w:ilvl w:val="0"/>
          <w:numId w:val="16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dla strzykawki o poj.20ml =0,1-600 ml/h</w:t>
      </w:r>
    </w:p>
    <w:p w14:paraId="1891851C" w14:textId="77777777" w:rsidR="00B1619E" w:rsidRDefault="00B1619E" w:rsidP="00B1619E">
      <w:pPr>
        <w:pStyle w:val="Akapitzlist"/>
        <w:numPr>
          <w:ilvl w:val="0"/>
          <w:numId w:val="16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dla strzykawki o poj.30ml =1-600 ml/h</w:t>
      </w:r>
    </w:p>
    <w:p w14:paraId="21AC359A" w14:textId="77777777" w:rsidR="00B1619E" w:rsidRDefault="00B1619E" w:rsidP="00B1619E">
      <w:pPr>
        <w:pStyle w:val="Akapitzlist"/>
        <w:numPr>
          <w:ilvl w:val="0"/>
          <w:numId w:val="16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lastRenderedPageBreak/>
        <w:t xml:space="preserve">dla strzykawki o poj.50/60ml =1-1200 ml/h   </w:t>
      </w:r>
    </w:p>
    <w:p w14:paraId="669111C9" w14:textId="77777777" w:rsidR="00B1619E" w:rsidRDefault="00B1619E" w:rsidP="00B1619E">
      <w:pPr>
        <w:spacing w:line="240" w:lineRule="auto"/>
        <w:rPr>
          <w:rFonts w:asciiTheme="majorHAnsi" w:hAnsiTheme="majorHAnsi" w:cstheme="majorHAnsi"/>
          <w:color w:val="FF0000"/>
          <w:sz w:val="24"/>
          <w:szCs w:val="24"/>
        </w:rPr>
      </w:pPr>
      <w:r>
        <w:rPr>
          <w:rFonts w:asciiTheme="majorHAnsi" w:hAnsiTheme="majorHAnsi" w:cstheme="majorHAnsi"/>
          <w:color w:val="FF0000"/>
          <w:sz w:val="24"/>
          <w:szCs w:val="24"/>
        </w:rPr>
        <w:t>Nie, Zamawiający nie dopuszcza.</w:t>
      </w:r>
    </w:p>
    <w:p w14:paraId="666438BD" w14:textId="77777777" w:rsidR="00B1619E" w:rsidRDefault="00B1619E" w:rsidP="00B1619E">
      <w:pPr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14:paraId="2DE19A01" w14:textId="77777777" w:rsidR="00B1619E" w:rsidRDefault="00B1619E" w:rsidP="00B1619E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Dotyczy parametru </w:t>
      </w:r>
    </w:p>
    <w:p w14:paraId="42DDEF0E" w14:textId="77777777" w:rsidR="00B1619E" w:rsidRDefault="00B1619E" w:rsidP="00B1619E">
      <w:pPr>
        <w:spacing w:line="240" w:lineRule="auto"/>
        <w:rPr>
          <w:rFonts w:asciiTheme="majorHAnsi" w:hAnsiTheme="majorHAnsi" w:cstheme="majorHAnsi"/>
          <w:color w:val="FF0000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  <w:lang w:eastAsia="zh-CN"/>
        </w:rPr>
        <w:t xml:space="preserve">Czy Zamawiający dopuści wysokiej kasy infuzyjną pompę </w:t>
      </w:r>
      <w:proofErr w:type="spellStart"/>
      <w:r>
        <w:rPr>
          <w:rFonts w:asciiTheme="majorHAnsi" w:hAnsiTheme="majorHAnsi" w:cstheme="majorHAnsi"/>
          <w:sz w:val="24"/>
          <w:szCs w:val="24"/>
          <w:lang w:eastAsia="zh-CN"/>
        </w:rPr>
        <w:t>strzykawkową</w:t>
      </w:r>
      <w:proofErr w:type="spellEnd"/>
      <w:r>
        <w:rPr>
          <w:rFonts w:asciiTheme="majorHAnsi" w:hAnsiTheme="majorHAnsi" w:cstheme="majorHAnsi"/>
          <w:sz w:val="24"/>
          <w:szCs w:val="24"/>
          <w:lang w:eastAsia="zh-CN"/>
        </w:rPr>
        <w:t xml:space="preserve"> z prędkością bolusa od 0,1-1200/h</w:t>
      </w:r>
      <w:r>
        <w:rPr>
          <w:rFonts w:asciiTheme="majorHAnsi" w:hAnsiTheme="majorHAnsi" w:cstheme="majorHAnsi"/>
          <w:color w:val="FF0000"/>
          <w:sz w:val="24"/>
          <w:szCs w:val="24"/>
        </w:rPr>
        <w:t xml:space="preserve"> </w:t>
      </w:r>
    </w:p>
    <w:p w14:paraId="5728CBFE" w14:textId="77777777" w:rsidR="00B1619E" w:rsidRDefault="00B1619E" w:rsidP="00B1619E">
      <w:pPr>
        <w:spacing w:line="240" w:lineRule="auto"/>
        <w:rPr>
          <w:rFonts w:asciiTheme="majorHAnsi" w:hAnsiTheme="majorHAnsi" w:cstheme="majorHAnsi"/>
          <w:color w:val="FF0000"/>
          <w:sz w:val="24"/>
          <w:szCs w:val="24"/>
        </w:rPr>
      </w:pPr>
      <w:r>
        <w:rPr>
          <w:rFonts w:asciiTheme="majorHAnsi" w:hAnsiTheme="majorHAnsi" w:cstheme="majorHAnsi"/>
          <w:color w:val="FF0000"/>
          <w:sz w:val="24"/>
          <w:szCs w:val="24"/>
        </w:rPr>
        <w:t>Tak, Zamawiający dopuszcza proponowane rozwiązanie w tym parametrze.</w:t>
      </w:r>
    </w:p>
    <w:p w14:paraId="5326BC4B" w14:textId="77777777" w:rsidR="00B1619E" w:rsidRDefault="00B1619E" w:rsidP="00B1619E">
      <w:pPr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14:paraId="10126E1A" w14:textId="77777777" w:rsidR="00B1619E" w:rsidRDefault="00B1619E" w:rsidP="00B1619E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Dotyczy parametru 30</w:t>
      </w:r>
    </w:p>
    <w:p w14:paraId="2E16A1A8" w14:textId="77777777" w:rsidR="00B1619E" w:rsidRDefault="00B1619E" w:rsidP="00B1619E">
      <w:pPr>
        <w:pStyle w:val="Default"/>
        <w:rPr>
          <w:rFonts w:asciiTheme="majorHAnsi" w:hAnsiTheme="majorHAnsi" w:cstheme="majorHAnsi"/>
          <w:lang w:val="pl-PL"/>
        </w:rPr>
      </w:pPr>
      <w:r>
        <w:rPr>
          <w:rFonts w:asciiTheme="majorHAnsi" w:hAnsiTheme="majorHAnsi" w:cstheme="majorHAnsi"/>
          <w:lang w:val="pl-PL"/>
        </w:rPr>
        <w:t xml:space="preserve">Czy Zamawiający dopuści wysokiej klasy infuzyjną pompę </w:t>
      </w:r>
      <w:proofErr w:type="spellStart"/>
      <w:r>
        <w:rPr>
          <w:rFonts w:asciiTheme="majorHAnsi" w:hAnsiTheme="majorHAnsi" w:cstheme="majorHAnsi"/>
          <w:lang w:val="pl-PL"/>
        </w:rPr>
        <w:t>strzykawkową</w:t>
      </w:r>
      <w:proofErr w:type="spellEnd"/>
      <w:r>
        <w:rPr>
          <w:rFonts w:asciiTheme="majorHAnsi" w:hAnsiTheme="majorHAnsi" w:cstheme="majorHAnsi"/>
          <w:lang w:val="pl-PL"/>
        </w:rPr>
        <w:t xml:space="preserve"> z ustawieniem skali  0,1–999 ml / Dawka: 0,1–9999 jednostek </w:t>
      </w:r>
    </w:p>
    <w:p w14:paraId="35446513" w14:textId="77777777" w:rsidR="00B1619E" w:rsidRDefault="00B1619E" w:rsidP="00B1619E">
      <w:pPr>
        <w:spacing w:line="240" w:lineRule="auto"/>
        <w:rPr>
          <w:rFonts w:asciiTheme="majorHAnsi" w:hAnsiTheme="majorHAnsi" w:cstheme="majorHAnsi"/>
          <w:color w:val="FF0000"/>
          <w:sz w:val="24"/>
          <w:szCs w:val="24"/>
        </w:rPr>
      </w:pPr>
      <w:r>
        <w:rPr>
          <w:rFonts w:asciiTheme="majorHAnsi" w:hAnsiTheme="majorHAnsi" w:cstheme="majorHAnsi"/>
          <w:color w:val="FF0000"/>
          <w:sz w:val="24"/>
          <w:szCs w:val="24"/>
        </w:rPr>
        <w:t>Nie, Zamawiający nie dopuszcza.</w:t>
      </w:r>
    </w:p>
    <w:p w14:paraId="1BE668D7" w14:textId="77777777" w:rsidR="00B1619E" w:rsidRDefault="00B1619E" w:rsidP="00B1619E">
      <w:pPr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14:paraId="7150B8E6" w14:textId="77777777" w:rsidR="00B1619E" w:rsidRDefault="00B1619E" w:rsidP="00B1619E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Dotyczy parametru 32 i 33</w:t>
      </w:r>
    </w:p>
    <w:p w14:paraId="40D2439E" w14:textId="77777777" w:rsidR="00B1619E" w:rsidRDefault="00B1619E" w:rsidP="00B1619E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zamawiający dopuści wysokiej klasy infuzyjną pompę </w:t>
      </w:r>
      <w:proofErr w:type="spellStart"/>
      <w:r>
        <w:rPr>
          <w:rFonts w:asciiTheme="majorHAnsi" w:hAnsiTheme="majorHAnsi" w:cstheme="majorHAnsi"/>
          <w:sz w:val="24"/>
          <w:szCs w:val="24"/>
        </w:rPr>
        <w:t>strzykawkową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z regulacją infuzji od 0,1–1200 ml/h. Regulacja co 0,1 ml/h w zakresie 0,1–99,9 ml/h (opcjonalnie 0,01 ml/h w zakresie 0,1–9,99ml/h) oraz co 1 ml/h w zakresie 100–1200 ml/h.</w:t>
      </w:r>
    </w:p>
    <w:p w14:paraId="5D78EC2C" w14:textId="77777777" w:rsidR="00B1619E" w:rsidRDefault="00B1619E" w:rsidP="00B1619E">
      <w:pPr>
        <w:spacing w:line="240" w:lineRule="auto"/>
        <w:rPr>
          <w:rFonts w:asciiTheme="majorHAnsi" w:hAnsiTheme="majorHAnsi" w:cstheme="majorHAnsi"/>
          <w:color w:val="FF0000"/>
          <w:sz w:val="24"/>
          <w:szCs w:val="24"/>
        </w:rPr>
      </w:pPr>
      <w:r>
        <w:rPr>
          <w:rFonts w:asciiTheme="majorHAnsi" w:hAnsiTheme="majorHAnsi" w:cstheme="majorHAnsi"/>
          <w:color w:val="FF0000"/>
          <w:sz w:val="24"/>
          <w:szCs w:val="24"/>
        </w:rPr>
        <w:t>Tak, Zamawiający dopuszcza proponowane rozwiązanie w tym parametrze.</w:t>
      </w:r>
    </w:p>
    <w:p w14:paraId="030943C8" w14:textId="77777777" w:rsidR="00B1619E" w:rsidRDefault="00B1619E" w:rsidP="00B1619E">
      <w:pPr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14:paraId="157A036F" w14:textId="77777777" w:rsidR="00B1619E" w:rsidRDefault="00B1619E" w:rsidP="00B1619E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Dotyczy parametru 34</w:t>
      </w:r>
    </w:p>
    <w:p w14:paraId="04E28083" w14:textId="77777777" w:rsidR="00B1619E" w:rsidRDefault="00B1619E" w:rsidP="00B1619E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Czy Zamawiający dopuści wysokiej klasy infuzyjną pompę </w:t>
      </w:r>
      <w:proofErr w:type="spellStart"/>
      <w:r>
        <w:rPr>
          <w:rFonts w:asciiTheme="majorHAnsi" w:hAnsiTheme="majorHAnsi" w:cstheme="majorHAnsi"/>
          <w:sz w:val="24"/>
          <w:szCs w:val="24"/>
        </w:rPr>
        <w:t>strzykawkową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z stawieniem czasu od 1min do 96h ?</w:t>
      </w:r>
    </w:p>
    <w:p w14:paraId="0068DB24" w14:textId="77777777" w:rsidR="00B1619E" w:rsidRDefault="00B1619E" w:rsidP="00B1619E">
      <w:pPr>
        <w:spacing w:line="240" w:lineRule="auto"/>
        <w:rPr>
          <w:rFonts w:asciiTheme="majorHAnsi" w:hAnsiTheme="majorHAnsi" w:cstheme="majorHAnsi"/>
          <w:color w:val="FF0000"/>
          <w:sz w:val="24"/>
          <w:szCs w:val="24"/>
        </w:rPr>
      </w:pPr>
      <w:r>
        <w:rPr>
          <w:rFonts w:asciiTheme="majorHAnsi" w:hAnsiTheme="majorHAnsi" w:cstheme="majorHAnsi"/>
          <w:color w:val="FF0000"/>
          <w:sz w:val="24"/>
          <w:szCs w:val="24"/>
        </w:rPr>
        <w:t>Tak, Zamawiający dopuszcza proponowane rozwiązanie w tym parametrze.</w:t>
      </w:r>
    </w:p>
    <w:p w14:paraId="51AB945F" w14:textId="77777777" w:rsidR="00B1619E" w:rsidRDefault="00B1619E" w:rsidP="00B1619E">
      <w:pPr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14:paraId="3E67E55E" w14:textId="77777777" w:rsidR="00B1619E" w:rsidRDefault="00B1619E" w:rsidP="00B1619E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Dotyczy Parametru 35</w:t>
      </w:r>
    </w:p>
    <w:p w14:paraId="32D71BBE" w14:textId="77777777" w:rsidR="00B1619E" w:rsidRDefault="00B1619E" w:rsidP="00B1619E">
      <w:pPr>
        <w:pStyle w:val="Default"/>
        <w:rPr>
          <w:rFonts w:asciiTheme="majorHAnsi" w:hAnsiTheme="majorHAnsi" w:cstheme="majorHAnsi"/>
          <w:color w:val="auto"/>
          <w:lang w:val="pl-PL"/>
        </w:rPr>
      </w:pPr>
      <w:r>
        <w:rPr>
          <w:rFonts w:asciiTheme="majorHAnsi" w:hAnsiTheme="majorHAnsi" w:cstheme="majorHAnsi"/>
          <w:lang w:val="pl-PL"/>
        </w:rPr>
        <w:t xml:space="preserve">Czy Zamawiający dopuści wysokiej klasy infuzyjną pompę </w:t>
      </w:r>
      <w:proofErr w:type="spellStart"/>
      <w:r>
        <w:rPr>
          <w:rFonts w:asciiTheme="majorHAnsi" w:hAnsiTheme="majorHAnsi" w:cstheme="majorHAnsi"/>
          <w:lang w:val="pl-PL"/>
        </w:rPr>
        <w:t>strzykawkową</w:t>
      </w:r>
      <w:proofErr w:type="spellEnd"/>
      <w:r>
        <w:rPr>
          <w:rFonts w:asciiTheme="majorHAnsi" w:hAnsiTheme="majorHAnsi" w:cstheme="majorHAnsi"/>
          <w:lang w:val="pl-PL"/>
        </w:rPr>
        <w:t xml:space="preserve"> z </w:t>
      </w:r>
    </w:p>
    <w:p w14:paraId="015024A4" w14:textId="77777777" w:rsidR="00B1619E" w:rsidRDefault="00B1619E" w:rsidP="00B1619E">
      <w:pPr>
        <w:pStyle w:val="Default"/>
        <w:numPr>
          <w:ilvl w:val="0"/>
          <w:numId w:val="17"/>
        </w:numPr>
        <w:rPr>
          <w:rFonts w:asciiTheme="majorHAnsi" w:hAnsiTheme="majorHAnsi" w:cstheme="majorHAnsi"/>
          <w:lang w:val="pl-PL"/>
        </w:rPr>
      </w:pPr>
      <w:r>
        <w:rPr>
          <w:rFonts w:asciiTheme="majorHAnsi" w:hAnsiTheme="majorHAnsi" w:cstheme="majorHAnsi"/>
          <w:lang w:val="pl-PL"/>
        </w:rPr>
        <w:t>Bolusem bezpośredni: Szybkość: 50–1200 ml/h (przyrost o 50 ml/h)</w:t>
      </w:r>
    </w:p>
    <w:p w14:paraId="7A9A482B" w14:textId="77777777" w:rsidR="00B1619E" w:rsidRDefault="00B1619E" w:rsidP="00B1619E">
      <w:pPr>
        <w:pStyle w:val="Default"/>
        <w:numPr>
          <w:ilvl w:val="0"/>
          <w:numId w:val="17"/>
        </w:numPr>
        <w:rPr>
          <w:rFonts w:asciiTheme="majorHAnsi" w:hAnsiTheme="majorHAnsi" w:cstheme="majorHAnsi"/>
          <w:lang w:val="pl-PL"/>
        </w:rPr>
      </w:pPr>
      <w:r>
        <w:rPr>
          <w:rFonts w:asciiTheme="majorHAnsi" w:hAnsiTheme="majorHAnsi" w:cstheme="majorHAnsi"/>
          <w:lang w:val="pl-PL"/>
        </w:rPr>
        <w:t xml:space="preserve"> Bolus programowanym (dawka lub objętość / czas): 0,1–99,9 ml 0,01–9999 jedn. / 1 sekundę – 24 h. </w:t>
      </w:r>
    </w:p>
    <w:p w14:paraId="0BCF9A5A" w14:textId="77777777" w:rsidR="00B1619E" w:rsidRDefault="00B1619E" w:rsidP="00B1619E">
      <w:pPr>
        <w:spacing w:line="240" w:lineRule="auto"/>
        <w:rPr>
          <w:rFonts w:asciiTheme="majorHAnsi" w:hAnsiTheme="majorHAnsi" w:cstheme="majorHAnsi"/>
          <w:color w:val="FF0000"/>
          <w:sz w:val="24"/>
          <w:szCs w:val="24"/>
        </w:rPr>
      </w:pPr>
      <w:r>
        <w:rPr>
          <w:rFonts w:asciiTheme="majorHAnsi" w:hAnsiTheme="majorHAnsi" w:cstheme="majorHAnsi"/>
          <w:color w:val="FF0000"/>
          <w:sz w:val="24"/>
          <w:szCs w:val="24"/>
        </w:rPr>
        <w:t>Tak, Zamawiający dopuszcza proponowane rozwiązanie w tym parametrze.</w:t>
      </w:r>
    </w:p>
    <w:p w14:paraId="36612FF5" w14:textId="77777777" w:rsidR="00B1619E" w:rsidRDefault="00B1619E" w:rsidP="00B1619E">
      <w:pPr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14:paraId="4979ABDC" w14:textId="77777777" w:rsidR="00B1619E" w:rsidRDefault="00B1619E" w:rsidP="00B1619E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Dotyczy parametru 36</w:t>
      </w:r>
    </w:p>
    <w:p w14:paraId="5BC2F94D" w14:textId="77777777" w:rsidR="00B1619E" w:rsidRDefault="00B1619E" w:rsidP="00B1619E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Czy Zamawiający dopuści wysokiej klasy infuzyjną pompę </w:t>
      </w:r>
      <w:proofErr w:type="spellStart"/>
      <w:r>
        <w:rPr>
          <w:rFonts w:asciiTheme="majorHAnsi" w:hAnsiTheme="majorHAnsi" w:cstheme="majorHAnsi"/>
          <w:sz w:val="24"/>
          <w:szCs w:val="24"/>
        </w:rPr>
        <w:t>strzykawkową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z minimalnymi  funkcjami oprogramowania komputerowego:</w:t>
      </w:r>
    </w:p>
    <w:p w14:paraId="61E2EBC4" w14:textId="77777777" w:rsidR="00B1619E" w:rsidRDefault="00B1619E" w:rsidP="00B1619E">
      <w:pPr>
        <w:numPr>
          <w:ilvl w:val="0"/>
          <w:numId w:val="18"/>
        </w:numPr>
        <w:spacing w:line="240" w:lineRule="auto"/>
        <w:rPr>
          <w:rFonts w:asciiTheme="majorHAnsi" w:hAnsiTheme="majorHAnsi" w:cstheme="majorHAnsi"/>
          <w:sz w:val="24"/>
          <w:szCs w:val="24"/>
          <w:lang w:val="en-US"/>
        </w:rPr>
      </w:pPr>
      <w:r>
        <w:rPr>
          <w:rFonts w:asciiTheme="majorHAnsi" w:hAnsiTheme="majorHAnsi" w:cstheme="majorHAnsi"/>
          <w:sz w:val="24"/>
          <w:szCs w:val="24"/>
        </w:rPr>
        <w:t>podgląd przebiegu infuzji dla pompy</w:t>
      </w:r>
    </w:p>
    <w:p w14:paraId="597BB483" w14:textId="77777777" w:rsidR="00B1619E" w:rsidRDefault="00B1619E" w:rsidP="00B1619E">
      <w:pPr>
        <w:numPr>
          <w:ilvl w:val="0"/>
          <w:numId w:val="18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podgląd parametrów infuzji dla każdej pompy</w:t>
      </w:r>
    </w:p>
    <w:p w14:paraId="79C8FE85" w14:textId="77777777" w:rsidR="00B1619E" w:rsidRDefault="00B1619E" w:rsidP="00B1619E">
      <w:pPr>
        <w:numPr>
          <w:ilvl w:val="0"/>
          <w:numId w:val="18"/>
        </w:numPr>
        <w:spacing w:line="240" w:lineRule="auto"/>
        <w:rPr>
          <w:rFonts w:asciiTheme="majorHAnsi" w:hAnsiTheme="majorHAnsi" w:cstheme="majorHAnsi"/>
          <w:sz w:val="24"/>
          <w:szCs w:val="24"/>
          <w:lang w:val="en-US"/>
        </w:rPr>
      </w:pPr>
      <w:r>
        <w:rPr>
          <w:rFonts w:asciiTheme="majorHAnsi" w:hAnsiTheme="majorHAnsi" w:cstheme="majorHAnsi"/>
          <w:sz w:val="24"/>
          <w:szCs w:val="24"/>
        </w:rPr>
        <w:t xml:space="preserve">prezentacja alarmów w pompach </w:t>
      </w:r>
    </w:p>
    <w:p w14:paraId="2ED93AF7" w14:textId="77777777" w:rsidR="00B1619E" w:rsidRDefault="00B1619E" w:rsidP="00B1619E">
      <w:pPr>
        <w:spacing w:line="240" w:lineRule="auto"/>
        <w:rPr>
          <w:rFonts w:asciiTheme="majorHAnsi" w:hAnsiTheme="majorHAnsi" w:cstheme="majorHAnsi"/>
          <w:color w:val="FF0000"/>
          <w:sz w:val="24"/>
          <w:szCs w:val="24"/>
        </w:rPr>
      </w:pPr>
      <w:r>
        <w:rPr>
          <w:rFonts w:asciiTheme="majorHAnsi" w:hAnsiTheme="majorHAnsi" w:cstheme="majorHAnsi"/>
          <w:color w:val="FF0000"/>
          <w:sz w:val="24"/>
          <w:szCs w:val="24"/>
        </w:rPr>
        <w:t>Tak, Zamawiający dopuszcza proponowane rozwiązanie w tym parametrze.</w:t>
      </w:r>
    </w:p>
    <w:p w14:paraId="055C88B4" w14:textId="7671CAD0" w:rsidR="00103786" w:rsidRDefault="00103786" w:rsidP="00B1619E">
      <w:pPr>
        <w:pStyle w:val="Zwykytekst"/>
        <w:rPr>
          <w:rFonts w:cstheme="minorHAnsi"/>
        </w:rPr>
      </w:pPr>
    </w:p>
    <w:p w14:paraId="067E744B" w14:textId="3C4015EC" w:rsidR="00C419EC" w:rsidRDefault="00C419EC" w:rsidP="00B1619E">
      <w:pPr>
        <w:pStyle w:val="Zwykytekst"/>
        <w:rPr>
          <w:rFonts w:cstheme="minorHAnsi"/>
        </w:rPr>
      </w:pPr>
    </w:p>
    <w:p w14:paraId="6ADF0560" w14:textId="77777777" w:rsidR="00C419EC" w:rsidRDefault="00C419EC" w:rsidP="00C419EC">
      <w:pPr>
        <w:rPr>
          <w:rFonts w:cstheme="minorHAnsi"/>
        </w:rPr>
      </w:pPr>
      <w:r>
        <w:rPr>
          <w:rFonts w:cstheme="minorHAnsi"/>
        </w:rPr>
        <w:t>Z poważaniem</w:t>
      </w:r>
    </w:p>
    <w:p w14:paraId="08DE2E76" w14:textId="77777777" w:rsidR="00C419EC" w:rsidRPr="00911428" w:rsidRDefault="00C419EC" w:rsidP="00C419EC">
      <w:pPr>
        <w:rPr>
          <w:rFonts w:cstheme="minorHAnsi"/>
        </w:rPr>
      </w:pPr>
      <w:bookmarkStart w:id="0" w:name="_GoBack"/>
      <w:bookmarkEnd w:id="0"/>
      <w:r>
        <w:rPr>
          <w:rFonts w:cstheme="minorHAnsi"/>
        </w:rPr>
        <w:t>Fundacja Ewy Błaszczyk „Akogo?”</w:t>
      </w:r>
    </w:p>
    <w:p w14:paraId="0195CCD0" w14:textId="77777777" w:rsidR="00C419EC" w:rsidRPr="00B34CB6" w:rsidRDefault="00C419EC" w:rsidP="00B1619E">
      <w:pPr>
        <w:pStyle w:val="Zwykytekst"/>
        <w:rPr>
          <w:rFonts w:cstheme="minorHAnsi"/>
        </w:rPr>
      </w:pPr>
    </w:p>
    <w:sectPr w:rsidR="00C419EC" w:rsidRPr="00B34CB6" w:rsidSect="00ED7F52">
      <w:headerReference w:type="default" r:id="rId8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E12688" w14:textId="77777777" w:rsidR="00B410AA" w:rsidRDefault="00B410AA" w:rsidP="00FE45C1">
      <w:pPr>
        <w:spacing w:line="240" w:lineRule="auto"/>
      </w:pPr>
      <w:r>
        <w:separator/>
      </w:r>
    </w:p>
  </w:endnote>
  <w:endnote w:type="continuationSeparator" w:id="0">
    <w:p w14:paraId="0BC7FBAA" w14:textId="77777777" w:rsidR="00B410AA" w:rsidRDefault="00B410AA" w:rsidP="00FE45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208D9A" w14:textId="77777777" w:rsidR="00B410AA" w:rsidRDefault="00B410AA" w:rsidP="00FE45C1">
      <w:pPr>
        <w:spacing w:line="240" w:lineRule="auto"/>
      </w:pPr>
      <w:r>
        <w:separator/>
      </w:r>
    </w:p>
  </w:footnote>
  <w:footnote w:type="continuationSeparator" w:id="0">
    <w:p w14:paraId="5B557006" w14:textId="77777777" w:rsidR="00B410AA" w:rsidRDefault="00B410AA" w:rsidP="00FE45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C13192" w14:textId="560614B4" w:rsidR="005978C6" w:rsidRDefault="005978C6" w:rsidP="005978C6">
    <w:pPr>
      <w:spacing w:line="256" w:lineRule="auto"/>
      <w:rPr>
        <w:highlight w:val="yellow"/>
      </w:rPr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185F253B" wp14:editId="38EEE9BF">
          <wp:simplePos x="0" y="0"/>
          <wp:positionH relativeFrom="column">
            <wp:posOffset>3235960</wp:posOffset>
          </wp:positionH>
          <wp:positionV relativeFrom="paragraph">
            <wp:posOffset>-99060</wp:posOffset>
          </wp:positionV>
          <wp:extent cx="2556510" cy="885825"/>
          <wp:effectExtent l="0" t="0" r="0" b="9525"/>
          <wp:wrapNone/>
          <wp:docPr id="2" name="Obraz 2" descr="logo_FS 2018_tło białe_orientacja_pozio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logo_FS 2018_tło białe_orientacja_pozio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903" b="32436"/>
                  <a:stretch>
                    <a:fillRect/>
                  </a:stretch>
                </pic:blipFill>
                <pic:spPr bwMode="auto">
                  <a:xfrm>
                    <a:off x="0" y="0"/>
                    <a:ext cx="2556510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1523F6E4" wp14:editId="29A6FA46">
          <wp:simplePos x="0" y="0"/>
          <wp:positionH relativeFrom="column">
            <wp:posOffset>32385</wp:posOffset>
          </wp:positionH>
          <wp:positionV relativeFrom="paragraph">
            <wp:posOffset>14605</wp:posOffset>
          </wp:positionV>
          <wp:extent cx="1776730" cy="596265"/>
          <wp:effectExtent l="0" t="0" r="0" b="0"/>
          <wp:wrapTopAndBottom/>
          <wp:docPr id="1" name="Obraz 1" descr="Logotyp_MS_bez_godla_w_orientacji_poziom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typ_MS_bez_godla_w_orientacji_poziomej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6730" cy="596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45C4FB" w14:textId="43707AFE" w:rsidR="005978C6" w:rsidRDefault="005978C6" w:rsidP="005978C6">
    <w:pPr>
      <w:spacing w:line="256" w:lineRule="auto"/>
      <w:jc w:val="center"/>
      <w:rPr>
        <w:i/>
        <w:iCs/>
        <w:sz w:val="18"/>
        <w:szCs w:val="18"/>
      </w:rPr>
    </w:pPr>
    <w:r w:rsidRPr="00F6588B">
      <w:rPr>
        <w:i/>
        <w:iCs/>
        <w:sz w:val="18"/>
        <w:szCs w:val="18"/>
      </w:rPr>
      <w:t>Współfinansowano ze środków Funduszu Sprawiedliwości, którego dysponentem jest Minister Sprawiedliwości</w:t>
    </w:r>
  </w:p>
  <w:p w14:paraId="4D2B355E" w14:textId="77777777" w:rsidR="00F6588B" w:rsidRPr="00F6588B" w:rsidRDefault="00F6588B" w:rsidP="005978C6">
    <w:pPr>
      <w:spacing w:line="256" w:lineRule="auto"/>
      <w:jc w:val="center"/>
      <w:rPr>
        <w:i/>
        <w:i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7759A"/>
    <w:multiLevelType w:val="hybridMultilevel"/>
    <w:tmpl w:val="AED4A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B3231"/>
    <w:multiLevelType w:val="hybridMultilevel"/>
    <w:tmpl w:val="88F24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E220F"/>
    <w:multiLevelType w:val="hybridMultilevel"/>
    <w:tmpl w:val="87C88114"/>
    <w:lvl w:ilvl="0" w:tplc="041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4" w15:restartNumberingAfterBreak="0">
    <w:nsid w:val="20563377"/>
    <w:multiLevelType w:val="multilevel"/>
    <w:tmpl w:val="4A9A70EA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24"/>
        </w:tabs>
        <w:ind w:left="2136" w:hanging="256"/>
      </w:pPr>
      <w:rPr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48"/>
        </w:tabs>
        <w:ind w:left="4260" w:hanging="220"/>
      </w:pPr>
      <w:rPr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372"/>
        </w:tabs>
        <w:ind w:left="6384" w:hanging="184"/>
      </w:pPr>
      <w:rPr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</w:abstractNum>
  <w:abstractNum w:abstractNumId="5" w15:restartNumberingAfterBreak="0">
    <w:nsid w:val="28A5743E"/>
    <w:multiLevelType w:val="hybridMultilevel"/>
    <w:tmpl w:val="7F1A7BF6"/>
    <w:lvl w:ilvl="0" w:tplc="EFF401D4">
      <w:start w:val="9"/>
      <w:numFmt w:val="upperRoman"/>
      <w:lvlText w:val="%1.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2F35B93"/>
    <w:multiLevelType w:val="hybridMultilevel"/>
    <w:tmpl w:val="D472C6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AC4D7F"/>
    <w:multiLevelType w:val="hybridMultilevel"/>
    <w:tmpl w:val="6C186762"/>
    <w:lvl w:ilvl="0" w:tplc="782C969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3C5AB5"/>
    <w:multiLevelType w:val="multilevel"/>
    <w:tmpl w:val="51802D3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18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DBD17BE"/>
    <w:multiLevelType w:val="hybridMultilevel"/>
    <w:tmpl w:val="12D4D18E"/>
    <w:lvl w:ilvl="0" w:tplc="EC18EF96">
      <w:start w:val="1"/>
      <w:numFmt w:val="upperRoman"/>
      <w:pStyle w:val="Nagwek1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9E3962"/>
    <w:multiLevelType w:val="hybridMultilevel"/>
    <w:tmpl w:val="8264DC58"/>
    <w:lvl w:ilvl="0" w:tplc="03809A72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ECA39D4"/>
    <w:multiLevelType w:val="hybridMultilevel"/>
    <w:tmpl w:val="5F584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FB23EA"/>
    <w:multiLevelType w:val="hybridMultilevel"/>
    <w:tmpl w:val="70CA7344"/>
    <w:lvl w:ilvl="0" w:tplc="2058189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4312B6"/>
    <w:multiLevelType w:val="hybridMultilevel"/>
    <w:tmpl w:val="00889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9F5FD3"/>
    <w:multiLevelType w:val="hybridMultilevel"/>
    <w:tmpl w:val="6CDA59C4"/>
    <w:lvl w:ilvl="0" w:tplc="65A28DD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4F2E77"/>
    <w:multiLevelType w:val="hybridMultilevel"/>
    <w:tmpl w:val="70D042BA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750B05D8"/>
    <w:multiLevelType w:val="hybridMultilevel"/>
    <w:tmpl w:val="CC6E4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C44496"/>
    <w:multiLevelType w:val="hybridMultilevel"/>
    <w:tmpl w:val="E2C08B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7"/>
  </w:num>
  <w:num w:numId="5">
    <w:abstractNumId w:val="17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FAB"/>
    <w:rsid w:val="00011426"/>
    <w:rsid w:val="00036C04"/>
    <w:rsid w:val="00084B15"/>
    <w:rsid w:val="00085D76"/>
    <w:rsid w:val="000949BA"/>
    <w:rsid w:val="000D4CCA"/>
    <w:rsid w:val="000E6367"/>
    <w:rsid w:val="00103786"/>
    <w:rsid w:val="001D4C0B"/>
    <w:rsid w:val="001F0AF9"/>
    <w:rsid w:val="003D45F0"/>
    <w:rsid w:val="00431812"/>
    <w:rsid w:val="00441C67"/>
    <w:rsid w:val="00491D5D"/>
    <w:rsid w:val="004B108F"/>
    <w:rsid w:val="004B65F6"/>
    <w:rsid w:val="004E2517"/>
    <w:rsid w:val="00582E11"/>
    <w:rsid w:val="005978C6"/>
    <w:rsid w:val="005D0874"/>
    <w:rsid w:val="006A5A91"/>
    <w:rsid w:val="006C0572"/>
    <w:rsid w:val="006F6DAD"/>
    <w:rsid w:val="007C65FA"/>
    <w:rsid w:val="008139A0"/>
    <w:rsid w:val="00835F7B"/>
    <w:rsid w:val="008B06DC"/>
    <w:rsid w:val="008C3624"/>
    <w:rsid w:val="008C3DC1"/>
    <w:rsid w:val="00A10B92"/>
    <w:rsid w:val="00A317BE"/>
    <w:rsid w:val="00A4279E"/>
    <w:rsid w:val="00A719A6"/>
    <w:rsid w:val="00AA0B9D"/>
    <w:rsid w:val="00AC3552"/>
    <w:rsid w:val="00AE7C37"/>
    <w:rsid w:val="00B1619E"/>
    <w:rsid w:val="00B34CB6"/>
    <w:rsid w:val="00B410AA"/>
    <w:rsid w:val="00B60A11"/>
    <w:rsid w:val="00C05878"/>
    <w:rsid w:val="00C419EC"/>
    <w:rsid w:val="00C87B38"/>
    <w:rsid w:val="00CE1ABA"/>
    <w:rsid w:val="00D74B2F"/>
    <w:rsid w:val="00DA6168"/>
    <w:rsid w:val="00DD3AE9"/>
    <w:rsid w:val="00E22AC6"/>
    <w:rsid w:val="00E36920"/>
    <w:rsid w:val="00E70CE2"/>
    <w:rsid w:val="00ED7F52"/>
    <w:rsid w:val="00F117E6"/>
    <w:rsid w:val="00F40C00"/>
    <w:rsid w:val="00F6588B"/>
    <w:rsid w:val="00F70FAB"/>
    <w:rsid w:val="00F9025A"/>
    <w:rsid w:val="00FA2125"/>
    <w:rsid w:val="00FC4D7B"/>
    <w:rsid w:val="00FE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FFF569"/>
  <w15:docId w15:val="{2C611FAE-C9B4-471E-A93E-BE901B6AA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0FAB"/>
    <w:pPr>
      <w:spacing w:after="0" w:line="276" w:lineRule="auto"/>
    </w:pPr>
    <w:rPr>
      <w:rFonts w:ascii="Arial" w:eastAsia="Calibri" w:hAnsi="Arial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1619E"/>
    <w:pPr>
      <w:keepNext/>
      <w:keepLines/>
      <w:numPr>
        <w:numId w:val="7"/>
      </w:numPr>
      <w:spacing w:before="24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70F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0FAB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0FAB"/>
    <w:rPr>
      <w:rFonts w:ascii="Arial" w:eastAsia="Calibri" w:hAnsi="Arial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0F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0FAB"/>
    <w:rPr>
      <w:rFonts w:ascii="Arial" w:eastAsia="Calibri" w:hAnsi="Arial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0FA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FAB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aliases w:val="Wypunktowanie,Numerowanie,BulletC,Wyliczanie,Obiekt,List Paragraph,normalny tekst,Akapit z listą31,Bullets,List Paragraph1,Preambuła,Akapit z listą1,L1,T_SZ_List Paragraph,sw tekst"/>
    <w:basedOn w:val="Normalny"/>
    <w:link w:val="AkapitzlistZnak"/>
    <w:qFormat/>
    <w:rsid w:val="00D74B2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FE45C1"/>
    <w:pPr>
      <w:spacing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rsid w:val="00FE45C1"/>
    <w:rPr>
      <w:rFonts w:ascii="Arial" w:eastAsia="Calibri" w:hAnsi="Arial" w:cs="Times New Roman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FE45C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D7F52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ED7F52"/>
  </w:style>
  <w:style w:type="paragraph" w:styleId="Stopka">
    <w:name w:val="footer"/>
    <w:basedOn w:val="Normalny"/>
    <w:link w:val="StopkaZnak"/>
    <w:uiPriority w:val="99"/>
    <w:unhideWhenUsed/>
    <w:rsid w:val="00E22AC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AC6"/>
    <w:rPr>
      <w:rFonts w:ascii="Arial" w:eastAsia="Calibri" w:hAnsi="Arial" w:cs="Times New Roman"/>
      <w:sz w:val="20"/>
      <w:szCs w:val="20"/>
    </w:rPr>
  </w:style>
  <w:style w:type="character" w:customStyle="1" w:styleId="AkapitzlistZnak">
    <w:name w:val="Akapit z listą Znak"/>
    <w:aliases w:val="Wypunktowanie Znak,Numerowanie Znak,BulletC Znak,Wyliczanie Znak,Obiekt Znak,List Paragraph Znak,normalny tekst Znak,Akapit z listą31 Znak,Bullets Znak,List Paragraph1 Znak,Preambuła Znak,Akapit z listą1 Znak,L1 Znak,sw tekst Znak"/>
    <w:link w:val="Akapitzlist"/>
    <w:uiPriority w:val="34"/>
    <w:locked/>
    <w:rsid w:val="008C3DC1"/>
    <w:rPr>
      <w:rFonts w:ascii="Arial" w:eastAsia="Calibri" w:hAnsi="Arial" w:cs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4B108F"/>
    <w:pPr>
      <w:spacing w:line="240" w:lineRule="auto"/>
    </w:pPr>
    <w:rPr>
      <w:rFonts w:ascii="Calibri" w:eastAsiaTheme="minorHAnsi" w:hAnsi="Calibri" w:cstheme="minorBidi"/>
      <w:sz w:val="22"/>
      <w:szCs w:val="21"/>
      <w:lang w:val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B108F"/>
    <w:rPr>
      <w:rFonts w:ascii="Calibri" w:hAnsi="Calibri"/>
      <w:szCs w:val="21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B1619E"/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32"/>
    </w:rPr>
  </w:style>
  <w:style w:type="paragraph" w:customStyle="1" w:styleId="Default">
    <w:name w:val="Default"/>
    <w:rsid w:val="00B1619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1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A7C84-DAF1-4F13-AD35-99B85B2BE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1453</Words>
  <Characters>8718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user</cp:lastModifiedBy>
  <cp:revision>6</cp:revision>
  <dcterms:created xsi:type="dcterms:W3CDTF">2020-11-16T09:25:00Z</dcterms:created>
  <dcterms:modified xsi:type="dcterms:W3CDTF">2020-11-16T09:28:00Z</dcterms:modified>
</cp:coreProperties>
</file>